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8791416"/>
        <w:docPartObj>
          <w:docPartGallery w:val="Cover Pages"/>
          <w:docPartUnique/>
        </w:docPartObj>
      </w:sdtPr>
      <w:sdtEndPr>
        <w:rPr>
          <w:rFonts w:eastAsiaTheme="minorEastAsia"/>
          <w:b/>
          <w:sz w:val="32"/>
          <w:szCs w:val="32"/>
          <w:lang w:val="es-EC"/>
        </w:rPr>
      </w:sdtEndPr>
      <w:sdtContent>
        <w:tbl>
          <w:tblPr>
            <w:tblpPr w:leftFromText="187" w:rightFromText="187" w:vertAnchor="page" w:horzAnchor="page" w:tblpYSpec="top"/>
            <w:tblW w:w="0" w:type="auto"/>
            <w:tblLook w:val="04A0"/>
          </w:tblPr>
          <w:tblGrid>
            <w:gridCol w:w="1440"/>
            <w:gridCol w:w="2520"/>
          </w:tblGrid>
          <w:tr w:rsidR="000F03AD">
            <w:trPr>
              <w:trHeight w:val="1440"/>
            </w:trPr>
            <w:tc>
              <w:tcPr>
                <w:tcW w:w="1440" w:type="dxa"/>
                <w:tcBorders>
                  <w:right w:val="single" w:sz="4" w:space="0" w:color="FFFFFF" w:themeColor="background1"/>
                </w:tcBorders>
                <w:shd w:val="clear" w:color="auto" w:fill="943634" w:themeFill="accent2" w:themeFillShade="BF"/>
              </w:tcPr>
              <w:p w:rsidR="000F03AD" w:rsidRDefault="000F03AD"/>
            </w:tc>
            <w:sdt>
              <w:sdtPr>
                <w:rPr>
                  <w:rFonts w:asciiTheme="majorHAnsi" w:eastAsiaTheme="majorEastAsia" w:hAnsiTheme="majorHAnsi" w:cstheme="majorBidi"/>
                  <w:b/>
                  <w:bCs/>
                  <w:color w:val="FFFFFF" w:themeColor="background1"/>
                  <w:sz w:val="72"/>
                  <w:szCs w:val="72"/>
                </w:rPr>
                <w:alias w:val="Año"/>
                <w:id w:val="15676118"/>
                <w:dataBinding w:prefixMappings="xmlns:ns0='http://schemas.microsoft.com/office/2006/coverPageProps'" w:xpath="/ns0:CoverPageProperties[1]/ns0:PublishDate[1]" w:storeItemID="{55AF091B-3C7A-41E3-B477-F2FDAA23CFDA}"/>
                <w:date w:fullDate="2010-11-09T00:00:00Z">
                  <w:dateFormat w:val="yyyy"/>
                  <w:lid w:val="es-E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0F03AD" w:rsidRDefault="000F03AD">
                    <w:pPr>
                      <w:pStyle w:val="Sinespaciad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2010</w:t>
                    </w:r>
                  </w:p>
                </w:tc>
              </w:sdtContent>
            </w:sdt>
          </w:tr>
          <w:tr w:rsidR="000F03AD">
            <w:trPr>
              <w:trHeight w:val="2880"/>
            </w:trPr>
            <w:tc>
              <w:tcPr>
                <w:tcW w:w="1440" w:type="dxa"/>
                <w:tcBorders>
                  <w:right w:val="single" w:sz="4" w:space="0" w:color="000000" w:themeColor="text1"/>
                </w:tcBorders>
              </w:tcPr>
              <w:p w:rsidR="000F03AD" w:rsidRDefault="000F03AD"/>
            </w:tc>
            <w:tc>
              <w:tcPr>
                <w:tcW w:w="2520" w:type="dxa"/>
                <w:tcBorders>
                  <w:left w:val="single" w:sz="4" w:space="0" w:color="000000" w:themeColor="text1"/>
                </w:tcBorders>
                <w:vAlign w:val="center"/>
              </w:tcPr>
              <w:sdt>
                <w:sdtPr>
                  <w:rPr>
                    <w:color w:val="76923C" w:themeColor="accent3" w:themeShade="BF"/>
                  </w:rPr>
                  <w:alias w:val="Organización"/>
                  <w:id w:val="15676123"/>
                  <w:dataBinding w:prefixMappings="xmlns:ns0='http://schemas.openxmlformats.org/officeDocument/2006/extended-properties'" w:xpath="/ns0:Properties[1]/ns0:Company[1]" w:storeItemID="{6668398D-A668-4E3E-A5EB-62B293D839F1}"/>
                  <w:text/>
                </w:sdtPr>
                <w:sdtContent>
                  <w:p w:rsidR="000F03AD" w:rsidRDefault="000F03AD">
                    <w:pPr>
                      <w:pStyle w:val="Sinespaciado"/>
                      <w:rPr>
                        <w:color w:val="76923C" w:themeColor="accent3" w:themeShade="BF"/>
                      </w:rPr>
                    </w:pPr>
                    <w:r>
                      <w:rPr>
                        <w:color w:val="76923C" w:themeColor="accent3" w:themeShade="BF"/>
                      </w:rPr>
                      <w:t>FUNDACIÓN D-MIRO</w:t>
                    </w:r>
                  </w:p>
                </w:sdtContent>
              </w:sdt>
              <w:p w:rsidR="000F03AD" w:rsidRDefault="000F03AD">
                <w:pPr>
                  <w:pStyle w:val="Sinespaciado"/>
                  <w:rPr>
                    <w:color w:val="76923C" w:themeColor="accent3" w:themeShade="BF"/>
                  </w:rPr>
                </w:pPr>
              </w:p>
              <w:p w:rsidR="000F03AD" w:rsidRDefault="000F03AD" w:rsidP="000F03AD">
                <w:pPr>
                  <w:pStyle w:val="Sinespaciado"/>
                  <w:rPr>
                    <w:color w:val="76923C" w:themeColor="accent3" w:themeShade="BF"/>
                  </w:rPr>
                </w:pPr>
                <w:r>
                  <w:rPr>
                    <w:color w:val="76923C" w:themeColor="accent3" w:themeShade="BF"/>
                  </w:rPr>
                  <w:t xml:space="preserve">Marco Benites </w:t>
                </w:r>
              </w:p>
            </w:tc>
          </w:tr>
        </w:tbl>
        <w:p w:rsidR="000F03AD" w:rsidRDefault="000F03AD"/>
        <w:p w:rsidR="000F03AD" w:rsidRDefault="000F03AD"/>
        <w:tbl>
          <w:tblPr>
            <w:tblpPr w:leftFromText="187" w:rightFromText="187" w:horzAnchor="margin" w:tblpXSpec="center" w:tblpYSpec="bottom"/>
            <w:tblW w:w="5000" w:type="pct"/>
            <w:tblLook w:val="04A0"/>
          </w:tblPr>
          <w:tblGrid>
            <w:gridCol w:w="11271"/>
          </w:tblGrid>
          <w:tr w:rsidR="000F03AD">
            <w:tc>
              <w:tcPr>
                <w:tcW w:w="0" w:type="auto"/>
              </w:tcPr>
              <w:p w:rsidR="000F03AD" w:rsidRDefault="000F03AD" w:rsidP="0063557F">
                <w:pPr>
                  <w:pStyle w:val="Sinespaciado"/>
                  <w:rPr>
                    <w:b/>
                    <w:bCs/>
                    <w:caps/>
                    <w:sz w:val="72"/>
                    <w:szCs w:val="72"/>
                  </w:rPr>
                </w:pPr>
                <w:r>
                  <w:rPr>
                    <w:b/>
                    <w:bCs/>
                    <w:caps/>
                    <w:color w:val="76923C" w:themeColor="accent3" w:themeShade="BF"/>
                    <w:sz w:val="72"/>
                    <w:szCs w:val="72"/>
                  </w:rPr>
                  <w:t>[</w:t>
                </w:r>
                <w:sdt>
                  <w:sdtPr>
                    <w:rPr>
                      <w:b/>
                      <w:bCs/>
                      <w:caps/>
                      <w:sz w:val="56"/>
                      <w:szCs w:val="56"/>
                    </w:rPr>
                    <w:alias w:val="Título"/>
                    <w:id w:val="15676137"/>
                    <w:dataBinding w:prefixMappings="xmlns:ns0='http://schemas.openxmlformats.org/package/2006/metadata/core-properties' xmlns:ns1='http://purl.org/dc/elements/1.1/'" w:xpath="/ns0:coreProperties[1]/ns1:title[1]" w:storeItemID="{6C3C8BC8-F283-45AE-878A-BAB7291924A1}"/>
                    <w:text/>
                  </w:sdtPr>
                  <w:sdtContent>
                    <w:r w:rsidRPr="008D6421">
                      <w:rPr>
                        <w:b/>
                        <w:bCs/>
                        <w:caps/>
                        <w:sz w:val="56"/>
                        <w:szCs w:val="56"/>
                        <w:lang w:val="es-EC"/>
                      </w:rPr>
                      <w:t xml:space="preserve"> INFORME PRODUCTO VIDA  </w:t>
                    </w:r>
                  </w:sdtContent>
                </w:sdt>
                <w:r>
                  <w:rPr>
                    <w:b/>
                    <w:bCs/>
                    <w:caps/>
                    <w:color w:val="76923C" w:themeColor="accent3" w:themeShade="BF"/>
                    <w:sz w:val="72"/>
                    <w:szCs w:val="72"/>
                  </w:rPr>
                  <w:t>]</w:t>
                </w:r>
              </w:p>
            </w:tc>
          </w:tr>
          <w:tr w:rsidR="000F03AD">
            <w:sdt>
              <w:sdtPr>
                <w:rPr>
                  <w:color w:val="7F7F7F" w:themeColor="background1" w:themeShade="7F"/>
                </w:rPr>
                <w:alias w:val="Abstracto"/>
                <w:id w:val="15676143"/>
                <w:dataBinding w:prefixMappings="xmlns:ns0='http://schemas.microsoft.com/office/2006/coverPageProps'" w:xpath="/ns0:CoverPageProperties[1]/ns0:Abstract[1]" w:storeItemID="{55AF091B-3C7A-41E3-B477-F2FDAA23CFDA}"/>
                <w:text/>
              </w:sdtPr>
              <w:sdtContent>
                <w:tc>
                  <w:tcPr>
                    <w:tcW w:w="0" w:type="auto"/>
                  </w:tcPr>
                  <w:p w:rsidR="000F03AD" w:rsidRDefault="0063557F" w:rsidP="000072F1">
                    <w:pPr>
                      <w:pStyle w:val="Sinespaciado"/>
                      <w:jc w:val="both"/>
                      <w:rPr>
                        <w:color w:val="7F7F7F" w:themeColor="background1" w:themeShade="7F"/>
                      </w:rPr>
                    </w:pPr>
                    <w:r>
                      <w:rPr>
                        <w:color w:val="7F7F7F" w:themeColor="background1" w:themeShade="7F"/>
                      </w:rPr>
                      <w:t xml:space="preserve">Creado desde septiembre del  2007 </w:t>
                    </w:r>
                    <w:r w:rsidR="000072F1">
                      <w:rPr>
                        <w:color w:val="7F7F7F" w:themeColor="background1" w:themeShade="7F"/>
                      </w:rPr>
                      <w:t xml:space="preserve">por </w:t>
                    </w:r>
                    <w:r>
                      <w:rPr>
                        <w:color w:val="7F7F7F" w:themeColor="background1" w:themeShade="7F"/>
                      </w:rPr>
                      <w:t xml:space="preserve"> un convenio interinstitucional entre CARE </w:t>
                    </w:r>
                    <w:r w:rsidR="000072F1">
                      <w:rPr>
                        <w:color w:val="7F7F7F" w:themeColor="background1" w:themeShade="7F"/>
                      </w:rPr>
                      <w:t>Internacional,</w:t>
                    </w:r>
                    <w:r>
                      <w:rPr>
                        <w:color w:val="7F7F7F" w:themeColor="background1" w:themeShade="7F"/>
                      </w:rPr>
                      <w:t xml:space="preserve"> Misión Alianza de Noruega</w:t>
                    </w:r>
                    <w:r w:rsidR="000072F1">
                      <w:rPr>
                        <w:color w:val="7F7F7F" w:themeColor="background1" w:themeShade="7F"/>
                      </w:rPr>
                      <w:t xml:space="preserve"> y Fundación D-Miro,</w:t>
                    </w:r>
                    <w:r>
                      <w:rPr>
                        <w:color w:val="7F7F7F" w:themeColor="background1" w:themeShade="7F"/>
                      </w:rPr>
                      <w:t xml:space="preserve">  </w:t>
                    </w:r>
                    <w:r w:rsidR="00F27B76">
                      <w:rPr>
                        <w:color w:val="7F7F7F" w:themeColor="background1" w:themeShade="7F"/>
                      </w:rPr>
                      <w:t xml:space="preserve">Este informe contiene </w:t>
                    </w:r>
                    <w:r w:rsidR="008D6421">
                      <w:rPr>
                        <w:color w:val="7F7F7F" w:themeColor="background1" w:themeShade="7F"/>
                      </w:rPr>
                      <w:t>un resumen del trabajo</w:t>
                    </w:r>
                    <w:r w:rsidR="00543650">
                      <w:rPr>
                        <w:color w:val="7F7F7F" w:themeColor="background1" w:themeShade="7F"/>
                      </w:rPr>
                      <w:t xml:space="preserve"> realizado </w:t>
                    </w:r>
                    <w:r w:rsidR="008D6421">
                      <w:rPr>
                        <w:color w:val="7F7F7F" w:themeColor="background1" w:themeShade="7F"/>
                      </w:rPr>
                      <w:t xml:space="preserve"> </w:t>
                    </w:r>
                    <w:r w:rsidR="000072F1">
                      <w:rPr>
                        <w:color w:val="7F7F7F" w:themeColor="background1" w:themeShade="7F"/>
                      </w:rPr>
                      <w:t>desde  septiembre del 2007 hasta octubre del 2010</w:t>
                    </w:r>
                    <w:r w:rsidR="00F27B76">
                      <w:rPr>
                        <w:color w:val="7F7F7F" w:themeColor="background1" w:themeShade="7F"/>
                      </w:rPr>
                      <w:t xml:space="preserve">, el mismo </w:t>
                    </w:r>
                    <w:r w:rsidR="008D6421">
                      <w:rPr>
                        <w:color w:val="7F7F7F" w:themeColor="background1" w:themeShade="7F"/>
                      </w:rPr>
                      <w:t xml:space="preserve"> </w:t>
                    </w:r>
                    <w:r w:rsidR="00F27B76">
                      <w:rPr>
                        <w:color w:val="7F7F7F" w:themeColor="background1" w:themeShade="7F"/>
                      </w:rPr>
                      <w:t xml:space="preserve">explica los cambios y estrategias de colocación del </w:t>
                    </w:r>
                    <w:r w:rsidR="00D467C2">
                      <w:rPr>
                        <w:color w:val="7F7F7F" w:themeColor="background1" w:themeShade="7F"/>
                      </w:rPr>
                      <w:t>producto</w:t>
                    </w:r>
                    <w:r w:rsidR="008D6421">
                      <w:rPr>
                        <w:color w:val="7F7F7F" w:themeColor="background1" w:themeShade="7F"/>
                      </w:rPr>
                      <w:t>. T</w:t>
                    </w:r>
                    <w:r w:rsidR="00F27B76">
                      <w:rPr>
                        <w:color w:val="7F7F7F" w:themeColor="background1" w:themeShade="7F"/>
                      </w:rPr>
                      <w:t xml:space="preserve">ambién recoge comentarios de clientes y médicos de </w:t>
                    </w:r>
                    <w:r w:rsidR="00D467C2">
                      <w:rPr>
                        <w:color w:val="7F7F7F" w:themeColor="background1" w:themeShade="7F"/>
                      </w:rPr>
                      <w:t>hospitales,</w:t>
                    </w:r>
                    <w:r w:rsidR="00F27B76">
                      <w:rPr>
                        <w:color w:val="7F7F7F" w:themeColor="background1" w:themeShade="7F"/>
                      </w:rPr>
                      <w:t xml:space="preserve"> así como desafíos hacia el interior. </w:t>
                    </w:r>
                  </w:p>
                </w:tc>
              </w:sdtContent>
            </w:sdt>
          </w:tr>
        </w:tbl>
        <w:p w:rsidR="000F03AD" w:rsidRDefault="000F03AD"/>
        <w:p w:rsidR="000F03AD" w:rsidRDefault="000F03AD">
          <w:pPr>
            <w:rPr>
              <w:rFonts w:eastAsiaTheme="minorEastAsia"/>
              <w:b/>
              <w:sz w:val="32"/>
              <w:szCs w:val="32"/>
              <w:lang w:val="es-EC"/>
            </w:rPr>
          </w:pPr>
          <w:r>
            <w:rPr>
              <w:rFonts w:eastAsiaTheme="minorEastAsia"/>
              <w:b/>
              <w:sz w:val="32"/>
              <w:szCs w:val="32"/>
              <w:lang w:val="es-EC"/>
            </w:rPr>
            <w:br w:type="page"/>
          </w:r>
        </w:p>
      </w:sdtContent>
    </w:sdt>
    <w:p w:rsidR="00807821" w:rsidRDefault="000072F1" w:rsidP="00887F9D">
      <w:pPr>
        <w:jc w:val="both"/>
        <w:rPr>
          <w:lang w:val="es-EC"/>
        </w:rPr>
      </w:pPr>
      <w:r>
        <w:rPr>
          <w:b/>
          <w:lang w:val="es-EC"/>
        </w:rPr>
        <w:t xml:space="preserve">Creación del producto.-   </w:t>
      </w:r>
      <w:r w:rsidRPr="000072F1">
        <w:rPr>
          <w:lang w:val="es-EC"/>
        </w:rPr>
        <w:t>A mediados de</w:t>
      </w:r>
      <w:r>
        <w:rPr>
          <w:lang w:val="es-EC"/>
        </w:rPr>
        <w:t>l año 2007, después de varias reuniones entre tres  instituciones: CARE Internacional, Misión Alianza</w:t>
      </w:r>
      <w:r w:rsidR="00CC09F3">
        <w:rPr>
          <w:lang w:val="es-EC"/>
        </w:rPr>
        <w:t xml:space="preserve"> de Noruega en Ecuador </w:t>
      </w:r>
      <w:r>
        <w:rPr>
          <w:lang w:val="es-EC"/>
        </w:rPr>
        <w:t xml:space="preserve">  y</w:t>
      </w:r>
      <w:r w:rsidR="00CC09F3">
        <w:rPr>
          <w:lang w:val="es-EC"/>
        </w:rPr>
        <w:t xml:space="preserve"> </w:t>
      </w:r>
      <w:r>
        <w:rPr>
          <w:lang w:val="es-EC"/>
        </w:rPr>
        <w:t xml:space="preserve"> Fundación D-Miro, firman un convenio</w:t>
      </w:r>
      <w:r w:rsidR="00CC09F3">
        <w:rPr>
          <w:lang w:val="es-EC"/>
        </w:rPr>
        <w:t xml:space="preserve"> </w:t>
      </w:r>
      <w:r>
        <w:rPr>
          <w:lang w:val="es-EC"/>
        </w:rPr>
        <w:t xml:space="preserve"> Interinstitucional  por tres años (septiembre 2007 – Agosto 2010)</w:t>
      </w:r>
      <w:r w:rsidR="00807821">
        <w:rPr>
          <w:lang w:val="es-EC"/>
        </w:rPr>
        <w:t xml:space="preserve"> el mismo que contempla acuerdos de trabajo,   políticas,  creación de un Fondo y metodología microcrediticia para colocar crédito a las </w:t>
      </w:r>
      <w:r>
        <w:rPr>
          <w:lang w:val="es-EC"/>
        </w:rPr>
        <w:t>personas viviendo con el VIH-SIDA</w:t>
      </w:r>
      <w:r w:rsidR="00807821">
        <w:rPr>
          <w:lang w:val="es-EC"/>
        </w:rPr>
        <w:t xml:space="preserve"> </w:t>
      </w:r>
      <w:r>
        <w:rPr>
          <w:lang w:val="es-EC"/>
        </w:rPr>
        <w:t xml:space="preserve"> </w:t>
      </w:r>
      <w:r w:rsidR="00807821">
        <w:rPr>
          <w:lang w:val="es-EC"/>
        </w:rPr>
        <w:t>(PVVS)</w:t>
      </w:r>
    </w:p>
    <w:p w:rsidR="00AB07A8" w:rsidRDefault="00807821" w:rsidP="00887F9D">
      <w:pPr>
        <w:jc w:val="both"/>
        <w:rPr>
          <w:lang w:val="es-EC"/>
        </w:rPr>
      </w:pPr>
      <w:r w:rsidRPr="00B22BD8">
        <w:rPr>
          <w:b/>
          <w:lang w:val="es-EC"/>
        </w:rPr>
        <w:t xml:space="preserve"> </w:t>
      </w:r>
      <w:r w:rsidR="00B22BD8" w:rsidRPr="00B22BD8">
        <w:rPr>
          <w:b/>
          <w:lang w:val="es-EC"/>
        </w:rPr>
        <w:t>Experiencias compartidas entre las instituciones.-</w:t>
      </w:r>
      <w:r w:rsidR="00B22BD8">
        <w:rPr>
          <w:lang w:val="es-EC"/>
        </w:rPr>
        <w:t xml:space="preserve"> </w:t>
      </w:r>
    </w:p>
    <w:p w:rsidR="00CC09F3" w:rsidRDefault="00B22BD8" w:rsidP="00887F9D">
      <w:pPr>
        <w:jc w:val="both"/>
        <w:rPr>
          <w:lang w:val="es-EC"/>
        </w:rPr>
      </w:pPr>
      <w:r w:rsidRPr="00AB07A8">
        <w:rPr>
          <w:b/>
          <w:lang w:val="es-EC"/>
        </w:rPr>
        <w:t>CARE Internacional</w:t>
      </w:r>
      <w:r w:rsidR="00AB07A8">
        <w:rPr>
          <w:b/>
          <w:lang w:val="es-EC"/>
        </w:rPr>
        <w:t xml:space="preserve">.-  </w:t>
      </w:r>
      <w:r>
        <w:rPr>
          <w:lang w:val="es-EC"/>
        </w:rPr>
        <w:t>por su trabajo con grupos vulnerables,  compartió la experiencia de cómo tratar y abordar a un PVVS.  Se realizaron campañas de Sensibilización al personal de  Fundación D-</w:t>
      </w:r>
      <w:r w:rsidR="00CC09F3">
        <w:rPr>
          <w:lang w:val="es-EC"/>
        </w:rPr>
        <w:t xml:space="preserve">Miro, temas desde como </w:t>
      </w:r>
      <w:r>
        <w:rPr>
          <w:lang w:val="es-EC"/>
        </w:rPr>
        <w:t xml:space="preserve"> se trasmite el  </w:t>
      </w:r>
      <w:r w:rsidR="00CC09F3">
        <w:rPr>
          <w:lang w:val="es-EC"/>
        </w:rPr>
        <w:t xml:space="preserve">virus del  VIH </w:t>
      </w:r>
      <w:r w:rsidR="00807821">
        <w:rPr>
          <w:lang w:val="es-EC"/>
        </w:rPr>
        <w:t>–</w:t>
      </w:r>
      <w:r w:rsidR="00CC09F3">
        <w:rPr>
          <w:lang w:val="es-EC"/>
        </w:rPr>
        <w:t xml:space="preserve"> </w:t>
      </w:r>
      <w:r w:rsidR="00807821">
        <w:rPr>
          <w:lang w:val="es-EC"/>
        </w:rPr>
        <w:t>SIDA,</w:t>
      </w:r>
      <w:r w:rsidR="00CC09F3">
        <w:rPr>
          <w:lang w:val="es-EC"/>
        </w:rPr>
        <w:t xml:space="preserve"> socialización  con los PVVS, entre otros temas.</w:t>
      </w:r>
      <w:r w:rsidR="00807821">
        <w:rPr>
          <w:lang w:val="es-EC"/>
        </w:rPr>
        <w:t xml:space="preserve"> CARE </w:t>
      </w:r>
    </w:p>
    <w:p w:rsidR="000072F1" w:rsidRPr="000072F1" w:rsidRDefault="00CC09F3" w:rsidP="00887F9D">
      <w:pPr>
        <w:jc w:val="both"/>
        <w:rPr>
          <w:lang w:val="es-EC"/>
        </w:rPr>
      </w:pPr>
      <w:r w:rsidRPr="00AB07A8">
        <w:rPr>
          <w:b/>
          <w:lang w:val="es-EC"/>
        </w:rPr>
        <w:t xml:space="preserve">Misión Alianza de Noruega En </w:t>
      </w:r>
      <w:r w:rsidR="00807821" w:rsidRPr="00AB07A8">
        <w:rPr>
          <w:b/>
          <w:lang w:val="es-EC"/>
        </w:rPr>
        <w:t xml:space="preserve">Ecuador.- </w:t>
      </w:r>
      <w:r>
        <w:rPr>
          <w:lang w:val="es-EC"/>
        </w:rPr>
        <w:t xml:space="preserve"> </w:t>
      </w:r>
      <w:r w:rsidR="00807821">
        <w:rPr>
          <w:lang w:val="es-EC"/>
        </w:rPr>
        <w:t>Por su trabajo en zonas populares con desarrollo comunitario</w:t>
      </w:r>
      <w:r w:rsidR="00926EF7">
        <w:rPr>
          <w:lang w:val="es-EC"/>
        </w:rPr>
        <w:t xml:space="preserve">  y por abrir el trabajo con temas relacionados con los PVVS, compartió la experiencia de cómo trabajar en desarrollo.</w:t>
      </w:r>
      <w:r w:rsidR="00807821">
        <w:rPr>
          <w:lang w:val="es-EC"/>
        </w:rPr>
        <w:t xml:space="preserve"> </w:t>
      </w:r>
      <w:r w:rsidR="00B22BD8">
        <w:rPr>
          <w:lang w:val="es-EC"/>
        </w:rPr>
        <w:t xml:space="preserve">  </w:t>
      </w:r>
      <w:r w:rsidR="000072F1">
        <w:rPr>
          <w:lang w:val="es-EC"/>
        </w:rPr>
        <w:t xml:space="preserve">  </w:t>
      </w:r>
      <w:r w:rsidR="000072F1" w:rsidRPr="000072F1">
        <w:rPr>
          <w:lang w:val="es-EC"/>
        </w:rPr>
        <w:t xml:space="preserve">  </w:t>
      </w:r>
    </w:p>
    <w:p w:rsidR="00AB07A8" w:rsidRDefault="00926EF7" w:rsidP="00887F9D">
      <w:pPr>
        <w:jc w:val="both"/>
        <w:rPr>
          <w:lang w:val="es-EC"/>
        </w:rPr>
      </w:pPr>
      <w:r>
        <w:rPr>
          <w:b/>
          <w:lang w:val="es-EC"/>
        </w:rPr>
        <w:t xml:space="preserve">Fundación D-Miro.-  </w:t>
      </w:r>
      <w:r w:rsidRPr="00926EF7">
        <w:rPr>
          <w:lang w:val="es-EC"/>
        </w:rPr>
        <w:t>Teniendo</w:t>
      </w:r>
      <w:r>
        <w:rPr>
          <w:b/>
          <w:lang w:val="es-EC"/>
        </w:rPr>
        <w:t xml:space="preserve"> </w:t>
      </w:r>
      <w:r w:rsidRPr="00926EF7">
        <w:rPr>
          <w:lang w:val="es-EC"/>
        </w:rPr>
        <w:t xml:space="preserve">una experiencia amplia </w:t>
      </w:r>
      <w:r>
        <w:rPr>
          <w:lang w:val="es-EC"/>
        </w:rPr>
        <w:t xml:space="preserve"> de trabajo en microcrédito en las zonas populares de Guayaquil (Isla Trinitaria, </w:t>
      </w:r>
      <w:r w:rsidR="00AB07A8">
        <w:rPr>
          <w:lang w:val="es-EC"/>
        </w:rPr>
        <w:t>Paraíso</w:t>
      </w:r>
      <w:r>
        <w:rPr>
          <w:lang w:val="es-EC"/>
        </w:rPr>
        <w:t xml:space="preserve"> de la flor)</w:t>
      </w:r>
      <w:r>
        <w:rPr>
          <w:b/>
          <w:lang w:val="es-EC"/>
        </w:rPr>
        <w:t xml:space="preserve"> </w:t>
      </w:r>
      <w:r w:rsidR="00AB07A8">
        <w:rPr>
          <w:b/>
          <w:lang w:val="es-EC"/>
        </w:rPr>
        <w:t xml:space="preserve"> </w:t>
      </w:r>
      <w:r w:rsidR="00AB07A8" w:rsidRPr="00AB07A8">
        <w:rPr>
          <w:lang w:val="es-EC"/>
        </w:rPr>
        <w:t>elaboró</w:t>
      </w:r>
      <w:r w:rsidR="00AB07A8">
        <w:rPr>
          <w:lang w:val="es-EC"/>
        </w:rPr>
        <w:t xml:space="preserve"> una metodología para otorgar crédito a los PVVS, especializando a un asesor de crédito para que solo coloque este producto, esta especialización fue producto del trabajo en conjunto con las tres instituciones.</w:t>
      </w:r>
    </w:p>
    <w:p w:rsidR="00D65DAB" w:rsidRDefault="00AB07A8" w:rsidP="00887F9D">
      <w:pPr>
        <w:jc w:val="both"/>
        <w:rPr>
          <w:lang w:val="es-EC"/>
        </w:rPr>
      </w:pPr>
      <w:r w:rsidRPr="00AC0143">
        <w:rPr>
          <w:b/>
          <w:lang w:val="es-EC"/>
        </w:rPr>
        <w:t>Inicio de operacione</w:t>
      </w:r>
      <w:r w:rsidR="00EE68D7" w:rsidRPr="00AC0143">
        <w:rPr>
          <w:b/>
          <w:lang w:val="es-EC"/>
        </w:rPr>
        <w:t>s.-</w:t>
      </w:r>
      <w:r w:rsidR="00AC0143">
        <w:rPr>
          <w:lang w:val="es-EC"/>
        </w:rPr>
        <w:t xml:space="preserve"> </w:t>
      </w:r>
      <w:r w:rsidR="00EE68D7">
        <w:rPr>
          <w:lang w:val="es-EC"/>
        </w:rPr>
        <w:t xml:space="preserve"> Los </w:t>
      </w:r>
      <w:r w:rsidR="00AC0143">
        <w:rPr>
          <w:lang w:val="es-EC"/>
        </w:rPr>
        <w:t xml:space="preserve">seis </w:t>
      </w:r>
      <w:r w:rsidR="00EE68D7">
        <w:rPr>
          <w:lang w:val="es-EC"/>
        </w:rPr>
        <w:t xml:space="preserve"> primeros</w:t>
      </w:r>
      <w:r w:rsidR="00AC0143">
        <w:rPr>
          <w:lang w:val="es-EC"/>
        </w:rPr>
        <w:t xml:space="preserve"> meses  </w:t>
      </w:r>
      <w:r w:rsidR="00EE68D7">
        <w:rPr>
          <w:lang w:val="es-EC"/>
        </w:rPr>
        <w:t xml:space="preserve"> fueron de aprendizaje, hubo cambio en la metodología de crédito,  particularmente en los requisitos, por ejemplo  un PVVS tenía que presentar un certificado firmado por el médico tratante,  por temas de confidencialidad  el médico, no podía otorgar este certificado, también el PVVS  se sentía incomodo en pedir el certificado, esto fue quitado de los requisitos.</w:t>
      </w:r>
      <w:r w:rsidR="00AC0143">
        <w:rPr>
          <w:lang w:val="es-EC"/>
        </w:rPr>
        <w:t xml:space="preserve"> </w:t>
      </w:r>
      <w:r w:rsidR="00D65DAB">
        <w:rPr>
          <w:lang w:val="es-EC"/>
        </w:rPr>
        <w:t xml:space="preserve"> El inicio de operaciones fue en Guayaquil en la agencia Isla Trinitaria </w:t>
      </w:r>
    </w:p>
    <w:p w:rsidR="00AB07A8" w:rsidRDefault="00EE68D7" w:rsidP="00887F9D">
      <w:pPr>
        <w:jc w:val="both"/>
        <w:rPr>
          <w:lang w:val="es-EC"/>
        </w:rPr>
      </w:pPr>
      <w:r w:rsidRPr="00356D9C">
        <w:rPr>
          <w:b/>
          <w:lang w:val="es-EC"/>
        </w:rPr>
        <w:t>Estrategia  de Trabajo.-</w:t>
      </w:r>
      <w:r>
        <w:rPr>
          <w:lang w:val="es-EC"/>
        </w:rPr>
        <w:t xml:space="preserve"> El  asesor promotor especializado visita</w:t>
      </w:r>
      <w:r w:rsidR="00AC0143">
        <w:rPr>
          <w:lang w:val="es-EC"/>
        </w:rPr>
        <w:t xml:space="preserve">  los </w:t>
      </w:r>
      <w:r>
        <w:rPr>
          <w:lang w:val="es-EC"/>
        </w:rPr>
        <w:t xml:space="preserve"> hospitales, clínicas y grupos de apoyo, para promocionar los créditos</w:t>
      </w:r>
      <w:r w:rsidR="00AC0143">
        <w:rPr>
          <w:lang w:val="es-EC"/>
        </w:rPr>
        <w:t xml:space="preserve"> a los PVVS,</w:t>
      </w:r>
      <w:r>
        <w:rPr>
          <w:lang w:val="es-EC"/>
        </w:rPr>
        <w:t xml:space="preserve"> </w:t>
      </w:r>
      <w:r w:rsidR="00AC0143">
        <w:rPr>
          <w:lang w:val="es-EC"/>
        </w:rPr>
        <w:t>luego los interesados se inscriben para una pronta visita.  Es recomendable que el asesor promotor mantenga diálogos   permanente  con el médico  tratante.</w:t>
      </w:r>
      <w:r>
        <w:rPr>
          <w:lang w:val="es-EC"/>
        </w:rPr>
        <w:t xml:space="preserve">   </w:t>
      </w:r>
      <w:r w:rsidR="00AB07A8">
        <w:rPr>
          <w:lang w:val="es-EC"/>
        </w:rPr>
        <w:t xml:space="preserve"> </w:t>
      </w:r>
    </w:p>
    <w:p w:rsidR="002C0BA7" w:rsidRDefault="00AC0143" w:rsidP="00887F9D">
      <w:pPr>
        <w:jc w:val="both"/>
        <w:rPr>
          <w:b/>
          <w:lang w:val="es-EC"/>
        </w:rPr>
      </w:pPr>
      <w:r w:rsidRPr="00D65DAB">
        <w:rPr>
          <w:b/>
          <w:lang w:val="es-EC"/>
        </w:rPr>
        <w:t>Estadísticas</w:t>
      </w:r>
      <w:r w:rsidR="002C0BA7">
        <w:rPr>
          <w:b/>
          <w:lang w:val="es-EC"/>
        </w:rPr>
        <w:t>:</w:t>
      </w:r>
    </w:p>
    <w:p w:rsidR="00AC0143" w:rsidRDefault="002C0BA7" w:rsidP="00887F9D">
      <w:pPr>
        <w:jc w:val="both"/>
        <w:rPr>
          <w:lang w:val="es-EC"/>
        </w:rPr>
      </w:pPr>
      <w:r>
        <w:rPr>
          <w:b/>
          <w:lang w:val="es-EC"/>
        </w:rPr>
        <w:t xml:space="preserve">Colocaciones.- </w:t>
      </w:r>
      <w:r w:rsidR="00D65DAB">
        <w:rPr>
          <w:lang w:val="es-EC"/>
        </w:rPr>
        <w:t xml:space="preserve"> Hasta octubre del 2010, hemos otorgado 519 operaciones   con un monto de $270,633  con un plazo promedio de 10 meses</w:t>
      </w:r>
      <w:r>
        <w:rPr>
          <w:lang w:val="es-EC"/>
        </w:rPr>
        <w:t xml:space="preserve">. Hemos beneficiando a  519 familias más de 2,000 personas, </w:t>
      </w:r>
      <w:r w:rsidR="00D65DAB">
        <w:rPr>
          <w:lang w:val="es-EC"/>
        </w:rPr>
        <w:t xml:space="preserve">     </w:t>
      </w:r>
    </w:p>
    <w:p w:rsidR="000E3F81" w:rsidRDefault="000E3F81" w:rsidP="00887F9D">
      <w:pPr>
        <w:jc w:val="both"/>
        <w:rPr>
          <w:lang w:val="es-EC"/>
        </w:rPr>
      </w:pPr>
    </w:p>
    <w:tbl>
      <w:tblPr>
        <w:tblW w:w="10980" w:type="dxa"/>
        <w:tblInd w:w="55" w:type="dxa"/>
        <w:tblCellMar>
          <w:left w:w="70" w:type="dxa"/>
          <w:right w:w="70" w:type="dxa"/>
        </w:tblCellMar>
        <w:tblLook w:val="04A0"/>
      </w:tblPr>
      <w:tblGrid>
        <w:gridCol w:w="1819"/>
        <w:gridCol w:w="472"/>
        <w:gridCol w:w="492"/>
        <w:gridCol w:w="492"/>
        <w:gridCol w:w="531"/>
        <w:gridCol w:w="553"/>
        <w:gridCol w:w="605"/>
        <w:gridCol w:w="631"/>
        <w:gridCol w:w="697"/>
        <w:gridCol w:w="457"/>
        <w:gridCol w:w="457"/>
        <w:gridCol w:w="457"/>
        <w:gridCol w:w="457"/>
        <w:gridCol w:w="1082"/>
        <w:gridCol w:w="882"/>
        <w:gridCol w:w="1056"/>
      </w:tblGrid>
      <w:tr w:rsidR="00D65DAB" w:rsidRPr="00D65DAB" w:rsidTr="00D65DAB">
        <w:trPr>
          <w:trHeight w:val="240"/>
        </w:trPr>
        <w:tc>
          <w:tcPr>
            <w:tcW w:w="1860" w:type="dxa"/>
            <w:vMerge w:val="restart"/>
            <w:tcBorders>
              <w:top w:val="single" w:sz="4" w:space="0" w:color="auto"/>
              <w:left w:val="single" w:sz="4" w:space="0" w:color="auto"/>
              <w:bottom w:val="single" w:sz="4" w:space="0" w:color="000000"/>
              <w:right w:val="single" w:sz="4" w:space="0" w:color="auto"/>
            </w:tcBorders>
            <w:shd w:val="clear" w:color="000000" w:fill="00B050"/>
            <w:noWrap/>
            <w:vAlign w:val="center"/>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 xml:space="preserve">AGENCIA </w:t>
            </w:r>
          </w:p>
        </w:tc>
        <w:tc>
          <w:tcPr>
            <w:tcW w:w="2020" w:type="dxa"/>
            <w:gridSpan w:val="4"/>
            <w:tcBorders>
              <w:top w:val="single" w:sz="4" w:space="0" w:color="auto"/>
              <w:left w:val="nil"/>
              <w:bottom w:val="single" w:sz="8" w:space="0" w:color="auto"/>
              <w:right w:val="single" w:sz="4" w:space="0" w:color="000000"/>
            </w:tcBorders>
            <w:shd w:val="clear" w:color="000000" w:fill="00B050"/>
            <w:noWrap/>
            <w:vAlign w:val="center"/>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CANTIDAD PRESTAMOS</w:t>
            </w:r>
          </w:p>
        </w:tc>
        <w:tc>
          <w:tcPr>
            <w:tcW w:w="2532" w:type="dxa"/>
            <w:gridSpan w:val="4"/>
            <w:tcBorders>
              <w:top w:val="single" w:sz="4" w:space="0" w:color="auto"/>
              <w:left w:val="nil"/>
              <w:bottom w:val="single" w:sz="8" w:space="0" w:color="auto"/>
              <w:right w:val="single" w:sz="4" w:space="0" w:color="000000"/>
            </w:tcBorders>
            <w:shd w:val="clear" w:color="000000" w:fill="00B050"/>
            <w:vAlign w:val="center"/>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MONTO COLOCADO</w:t>
            </w:r>
          </w:p>
        </w:tc>
        <w:tc>
          <w:tcPr>
            <w:tcW w:w="1705" w:type="dxa"/>
            <w:gridSpan w:val="4"/>
            <w:tcBorders>
              <w:top w:val="single" w:sz="4" w:space="0" w:color="auto"/>
              <w:left w:val="nil"/>
              <w:bottom w:val="single" w:sz="8" w:space="0" w:color="auto"/>
              <w:right w:val="single" w:sz="4" w:space="0" w:color="000000"/>
            </w:tcBorders>
            <w:shd w:val="clear" w:color="000000" w:fill="00B050"/>
            <w:vAlign w:val="center"/>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PLAZO_PROM</w:t>
            </w:r>
          </w:p>
        </w:tc>
        <w:tc>
          <w:tcPr>
            <w:tcW w:w="2863" w:type="dxa"/>
            <w:gridSpan w:val="3"/>
            <w:tcBorders>
              <w:top w:val="single" w:sz="4" w:space="0" w:color="auto"/>
              <w:left w:val="nil"/>
              <w:bottom w:val="single" w:sz="8" w:space="0" w:color="auto"/>
              <w:right w:val="single" w:sz="4" w:space="0" w:color="000000"/>
            </w:tcBorders>
            <w:shd w:val="clear" w:color="000000" w:fill="00B050"/>
            <w:vAlign w:val="center"/>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 xml:space="preserve">TOTAL GENERAL </w:t>
            </w:r>
          </w:p>
        </w:tc>
      </w:tr>
      <w:tr w:rsidR="00D65DAB" w:rsidRPr="00D65DAB" w:rsidTr="00D65DAB">
        <w:trPr>
          <w:trHeight w:val="900"/>
        </w:trPr>
        <w:tc>
          <w:tcPr>
            <w:tcW w:w="1860" w:type="dxa"/>
            <w:vMerge/>
            <w:tcBorders>
              <w:top w:val="single" w:sz="4" w:space="0" w:color="auto"/>
              <w:left w:val="single" w:sz="4" w:space="0" w:color="auto"/>
              <w:bottom w:val="single" w:sz="4" w:space="0" w:color="000000"/>
              <w:right w:val="single" w:sz="4" w:space="0" w:color="auto"/>
            </w:tcBorders>
            <w:vAlign w:val="center"/>
            <w:hideMark/>
          </w:tcPr>
          <w:p w:rsidR="00D65DAB" w:rsidRPr="00D65DAB" w:rsidRDefault="00D65DAB" w:rsidP="00D65DAB">
            <w:pPr>
              <w:spacing w:after="0" w:line="240" w:lineRule="auto"/>
              <w:rPr>
                <w:rFonts w:ascii="Calibri" w:eastAsia="Times New Roman" w:hAnsi="Calibri" w:cs="Times New Roman"/>
                <w:b/>
                <w:bCs/>
                <w:color w:val="FFFFFF"/>
                <w:sz w:val="16"/>
                <w:szCs w:val="16"/>
                <w:lang w:eastAsia="es-ES"/>
              </w:rPr>
            </w:pPr>
          </w:p>
        </w:tc>
        <w:tc>
          <w:tcPr>
            <w:tcW w:w="480" w:type="dxa"/>
            <w:tcBorders>
              <w:top w:val="nil"/>
              <w:left w:val="nil"/>
              <w:bottom w:val="nil"/>
              <w:right w:val="nil"/>
            </w:tcBorders>
            <w:shd w:val="clear" w:color="000000" w:fill="00B050"/>
            <w:vAlign w:val="center"/>
            <w:hideMark/>
          </w:tcPr>
          <w:p w:rsidR="00D65DAB" w:rsidRPr="00D65DAB" w:rsidRDefault="00D65DAB" w:rsidP="00D65DAB">
            <w:pPr>
              <w:spacing w:after="0" w:line="240" w:lineRule="auto"/>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2007</w:t>
            </w:r>
          </w:p>
        </w:tc>
        <w:tc>
          <w:tcPr>
            <w:tcW w:w="500" w:type="dxa"/>
            <w:tcBorders>
              <w:top w:val="nil"/>
              <w:left w:val="nil"/>
              <w:bottom w:val="nil"/>
              <w:right w:val="nil"/>
            </w:tcBorders>
            <w:shd w:val="clear" w:color="000000" w:fill="00B050"/>
            <w:vAlign w:val="center"/>
            <w:hideMark/>
          </w:tcPr>
          <w:p w:rsidR="00D65DAB" w:rsidRPr="00D65DAB" w:rsidRDefault="00D65DAB" w:rsidP="00D65DAB">
            <w:pPr>
              <w:spacing w:after="0" w:line="240" w:lineRule="auto"/>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2008</w:t>
            </w:r>
          </w:p>
        </w:tc>
        <w:tc>
          <w:tcPr>
            <w:tcW w:w="500" w:type="dxa"/>
            <w:tcBorders>
              <w:top w:val="nil"/>
              <w:left w:val="nil"/>
              <w:bottom w:val="nil"/>
              <w:right w:val="nil"/>
            </w:tcBorders>
            <w:shd w:val="clear" w:color="000000" w:fill="00B050"/>
            <w:vAlign w:val="center"/>
            <w:hideMark/>
          </w:tcPr>
          <w:p w:rsidR="00D65DAB" w:rsidRPr="00D65DAB" w:rsidRDefault="00D65DAB" w:rsidP="00D65DAB">
            <w:pPr>
              <w:spacing w:after="0" w:line="240" w:lineRule="auto"/>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2009</w:t>
            </w:r>
          </w:p>
        </w:tc>
        <w:tc>
          <w:tcPr>
            <w:tcW w:w="540" w:type="dxa"/>
            <w:tcBorders>
              <w:top w:val="nil"/>
              <w:left w:val="nil"/>
              <w:bottom w:val="nil"/>
              <w:right w:val="single" w:sz="4" w:space="0" w:color="auto"/>
            </w:tcBorders>
            <w:shd w:val="clear" w:color="000000" w:fill="00B050"/>
            <w:vAlign w:val="center"/>
            <w:hideMark/>
          </w:tcPr>
          <w:p w:rsidR="00D65DAB" w:rsidRPr="00D65DAB" w:rsidRDefault="00D65DAB" w:rsidP="00D65DAB">
            <w:pPr>
              <w:spacing w:after="0" w:line="240" w:lineRule="auto"/>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2010</w:t>
            </w:r>
          </w:p>
        </w:tc>
        <w:tc>
          <w:tcPr>
            <w:tcW w:w="563" w:type="dxa"/>
            <w:tcBorders>
              <w:top w:val="nil"/>
              <w:left w:val="nil"/>
              <w:bottom w:val="nil"/>
              <w:right w:val="nil"/>
            </w:tcBorders>
            <w:shd w:val="clear" w:color="000000" w:fill="00B050"/>
            <w:vAlign w:val="center"/>
            <w:hideMark/>
          </w:tcPr>
          <w:p w:rsidR="00D65DAB" w:rsidRPr="00D65DAB" w:rsidRDefault="00D65DAB" w:rsidP="00D65DAB">
            <w:pPr>
              <w:spacing w:after="0" w:line="240" w:lineRule="auto"/>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2007</w:t>
            </w:r>
          </w:p>
        </w:tc>
        <w:tc>
          <w:tcPr>
            <w:tcW w:w="616" w:type="dxa"/>
            <w:tcBorders>
              <w:top w:val="nil"/>
              <w:left w:val="nil"/>
              <w:bottom w:val="nil"/>
              <w:right w:val="nil"/>
            </w:tcBorders>
            <w:shd w:val="clear" w:color="000000" w:fill="00B050"/>
            <w:vAlign w:val="center"/>
            <w:hideMark/>
          </w:tcPr>
          <w:p w:rsidR="00D65DAB" w:rsidRPr="00D65DAB" w:rsidRDefault="00D65DAB" w:rsidP="00D65DAB">
            <w:pPr>
              <w:spacing w:after="0" w:line="240" w:lineRule="auto"/>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2008</w:t>
            </w:r>
          </w:p>
        </w:tc>
        <w:tc>
          <w:tcPr>
            <w:tcW w:w="643" w:type="dxa"/>
            <w:tcBorders>
              <w:top w:val="nil"/>
              <w:left w:val="nil"/>
              <w:bottom w:val="nil"/>
              <w:right w:val="nil"/>
            </w:tcBorders>
            <w:shd w:val="clear" w:color="000000" w:fill="00B050"/>
            <w:vAlign w:val="center"/>
            <w:hideMark/>
          </w:tcPr>
          <w:p w:rsidR="00D65DAB" w:rsidRPr="00D65DAB" w:rsidRDefault="00D65DAB" w:rsidP="00D65DAB">
            <w:pPr>
              <w:spacing w:after="0" w:line="240" w:lineRule="auto"/>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2009</w:t>
            </w:r>
          </w:p>
        </w:tc>
        <w:tc>
          <w:tcPr>
            <w:tcW w:w="710" w:type="dxa"/>
            <w:tcBorders>
              <w:top w:val="nil"/>
              <w:left w:val="nil"/>
              <w:bottom w:val="nil"/>
              <w:right w:val="single" w:sz="4" w:space="0" w:color="auto"/>
            </w:tcBorders>
            <w:shd w:val="clear" w:color="000000" w:fill="00B050"/>
            <w:vAlign w:val="center"/>
            <w:hideMark/>
          </w:tcPr>
          <w:p w:rsidR="00D65DAB" w:rsidRPr="00D65DAB" w:rsidRDefault="00D65DAB" w:rsidP="00D65DAB">
            <w:pPr>
              <w:spacing w:after="0" w:line="240" w:lineRule="auto"/>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2010</w:t>
            </w:r>
          </w:p>
        </w:tc>
        <w:tc>
          <w:tcPr>
            <w:tcW w:w="426" w:type="dxa"/>
            <w:tcBorders>
              <w:top w:val="nil"/>
              <w:left w:val="nil"/>
              <w:bottom w:val="nil"/>
              <w:right w:val="nil"/>
            </w:tcBorders>
            <w:shd w:val="clear" w:color="000000" w:fill="00B050"/>
            <w:vAlign w:val="center"/>
            <w:hideMark/>
          </w:tcPr>
          <w:p w:rsidR="00D65DAB" w:rsidRPr="00D65DAB" w:rsidRDefault="00D65DAB" w:rsidP="00D65DAB">
            <w:pPr>
              <w:spacing w:after="0" w:line="240" w:lineRule="auto"/>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2007</w:t>
            </w:r>
          </w:p>
        </w:tc>
        <w:tc>
          <w:tcPr>
            <w:tcW w:w="426" w:type="dxa"/>
            <w:tcBorders>
              <w:top w:val="nil"/>
              <w:left w:val="nil"/>
              <w:bottom w:val="nil"/>
              <w:right w:val="nil"/>
            </w:tcBorders>
            <w:shd w:val="clear" w:color="000000" w:fill="00B050"/>
            <w:vAlign w:val="center"/>
            <w:hideMark/>
          </w:tcPr>
          <w:p w:rsidR="00D65DAB" w:rsidRPr="00D65DAB" w:rsidRDefault="00D65DAB" w:rsidP="00D65DAB">
            <w:pPr>
              <w:spacing w:after="0" w:line="240" w:lineRule="auto"/>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2008</w:t>
            </w:r>
          </w:p>
        </w:tc>
        <w:tc>
          <w:tcPr>
            <w:tcW w:w="413" w:type="dxa"/>
            <w:tcBorders>
              <w:top w:val="nil"/>
              <w:left w:val="nil"/>
              <w:bottom w:val="nil"/>
              <w:right w:val="nil"/>
            </w:tcBorders>
            <w:shd w:val="clear" w:color="000000" w:fill="00B050"/>
            <w:vAlign w:val="center"/>
            <w:hideMark/>
          </w:tcPr>
          <w:p w:rsidR="00D65DAB" w:rsidRPr="00D65DAB" w:rsidRDefault="00D65DAB" w:rsidP="00D65DAB">
            <w:pPr>
              <w:spacing w:after="0" w:line="240" w:lineRule="auto"/>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2009</w:t>
            </w:r>
          </w:p>
        </w:tc>
        <w:tc>
          <w:tcPr>
            <w:tcW w:w="440" w:type="dxa"/>
            <w:tcBorders>
              <w:top w:val="nil"/>
              <w:left w:val="nil"/>
              <w:bottom w:val="nil"/>
              <w:right w:val="single" w:sz="4" w:space="0" w:color="auto"/>
            </w:tcBorders>
            <w:shd w:val="clear" w:color="000000" w:fill="00B050"/>
            <w:vAlign w:val="center"/>
            <w:hideMark/>
          </w:tcPr>
          <w:p w:rsidR="00D65DAB" w:rsidRPr="00D65DAB" w:rsidRDefault="00D65DAB" w:rsidP="00D65DAB">
            <w:pPr>
              <w:spacing w:after="0" w:line="240" w:lineRule="auto"/>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2010</w:t>
            </w:r>
          </w:p>
        </w:tc>
        <w:tc>
          <w:tcPr>
            <w:tcW w:w="1105" w:type="dxa"/>
            <w:tcBorders>
              <w:top w:val="nil"/>
              <w:left w:val="nil"/>
              <w:bottom w:val="nil"/>
              <w:right w:val="nil"/>
            </w:tcBorders>
            <w:shd w:val="clear" w:color="000000" w:fill="00B050"/>
            <w:vAlign w:val="center"/>
            <w:hideMark/>
          </w:tcPr>
          <w:p w:rsidR="00D65DAB" w:rsidRPr="00D65DAB" w:rsidRDefault="00D65DAB" w:rsidP="00D65DAB">
            <w:pPr>
              <w:spacing w:after="0" w:line="240" w:lineRule="auto"/>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Total CANTIDAD PRESTAMOS</w:t>
            </w:r>
          </w:p>
        </w:tc>
        <w:tc>
          <w:tcPr>
            <w:tcW w:w="790" w:type="dxa"/>
            <w:tcBorders>
              <w:top w:val="nil"/>
              <w:left w:val="nil"/>
              <w:bottom w:val="nil"/>
              <w:right w:val="nil"/>
            </w:tcBorders>
            <w:shd w:val="clear" w:color="000000" w:fill="00B050"/>
            <w:vAlign w:val="center"/>
            <w:hideMark/>
          </w:tcPr>
          <w:p w:rsidR="00D65DAB" w:rsidRPr="00D65DAB" w:rsidRDefault="00D65DAB" w:rsidP="00D65DAB">
            <w:pPr>
              <w:spacing w:after="0" w:line="240" w:lineRule="auto"/>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Total MONTO COLOCADO</w:t>
            </w:r>
          </w:p>
        </w:tc>
        <w:tc>
          <w:tcPr>
            <w:tcW w:w="968" w:type="dxa"/>
            <w:tcBorders>
              <w:top w:val="nil"/>
              <w:left w:val="nil"/>
              <w:bottom w:val="nil"/>
              <w:right w:val="single" w:sz="4" w:space="0" w:color="auto"/>
            </w:tcBorders>
            <w:shd w:val="clear" w:color="000000" w:fill="00B050"/>
            <w:vAlign w:val="center"/>
            <w:hideMark/>
          </w:tcPr>
          <w:p w:rsidR="00D65DAB" w:rsidRPr="00D65DAB" w:rsidRDefault="00D65DAB" w:rsidP="00D65DAB">
            <w:pPr>
              <w:spacing w:after="0" w:line="240" w:lineRule="auto"/>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Total PLAZO_PROM</w:t>
            </w:r>
          </w:p>
        </w:tc>
      </w:tr>
      <w:tr w:rsidR="00D65DAB" w:rsidRPr="00D65DAB" w:rsidTr="00D65DAB">
        <w:trPr>
          <w:trHeight w:val="225"/>
        </w:trPr>
        <w:tc>
          <w:tcPr>
            <w:tcW w:w="1860" w:type="dxa"/>
            <w:tcBorders>
              <w:top w:val="nil"/>
              <w:left w:val="nil"/>
              <w:bottom w:val="nil"/>
              <w:right w:val="nil"/>
            </w:tcBorders>
            <w:shd w:val="clear" w:color="000000" w:fill="00B050"/>
            <w:noWrap/>
            <w:vAlign w:val="bottom"/>
            <w:hideMark/>
          </w:tcPr>
          <w:p w:rsidR="00D65DAB" w:rsidRPr="00D65DAB" w:rsidRDefault="00D65DAB" w:rsidP="00D65DAB">
            <w:pPr>
              <w:spacing w:after="0" w:line="240" w:lineRule="auto"/>
              <w:rPr>
                <w:rFonts w:ascii="Calibri" w:eastAsia="Times New Roman" w:hAnsi="Calibri" w:cs="Times New Roman"/>
                <w:color w:val="FFFFFF"/>
                <w:sz w:val="16"/>
                <w:szCs w:val="16"/>
                <w:lang w:eastAsia="es-ES"/>
              </w:rPr>
            </w:pPr>
            <w:r w:rsidRPr="00D65DAB">
              <w:rPr>
                <w:rFonts w:ascii="Calibri" w:eastAsia="Times New Roman" w:hAnsi="Calibri" w:cs="Times New Roman"/>
                <w:color w:val="FFFFFF"/>
                <w:sz w:val="16"/>
                <w:szCs w:val="16"/>
                <w:lang w:eastAsia="es-ES"/>
              </w:rPr>
              <w:t>AGENCIA DURAN</w:t>
            </w:r>
          </w:p>
        </w:tc>
        <w:tc>
          <w:tcPr>
            <w:tcW w:w="480" w:type="dxa"/>
            <w:tcBorders>
              <w:top w:val="nil"/>
              <w:left w:val="single" w:sz="4" w:space="0" w:color="auto"/>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6</w:t>
            </w:r>
          </w:p>
        </w:tc>
        <w:tc>
          <w:tcPr>
            <w:tcW w:w="56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61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64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71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2.389</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1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11</w:t>
            </w:r>
          </w:p>
        </w:tc>
        <w:tc>
          <w:tcPr>
            <w:tcW w:w="1105"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6</w:t>
            </w:r>
          </w:p>
        </w:tc>
        <w:tc>
          <w:tcPr>
            <w:tcW w:w="79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2.389</w:t>
            </w:r>
          </w:p>
        </w:tc>
        <w:tc>
          <w:tcPr>
            <w:tcW w:w="968"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11</w:t>
            </w:r>
          </w:p>
        </w:tc>
      </w:tr>
      <w:tr w:rsidR="00D65DAB" w:rsidRPr="00D65DAB" w:rsidTr="00D65DAB">
        <w:trPr>
          <w:trHeight w:val="225"/>
        </w:trPr>
        <w:tc>
          <w:tcPr>
            <w:tcW w:w="1860" w:type="dxa"/>
            <w:tcBorders>
              <w:top w:val="nil"/>
              <w:left w:val="nil"/>
              <w:bottom w:val="nil"/>
              <w:right w:val="nil"/>
            </w:tcBorders>
            <w:shd w:val="clear" w:color="000000" w:fill="00B050"/>
            <w:noWrap/>
            <w:vAlign w:val="bottom"/>
            <w:hideMark/>
          </w:tcPr>
          <w:p w:rsidR="00D65DAB" w:rsidRPr="00D65DAB" w:rsidRDefault="00D65DAB" w:rsidP="00D65DAB">
            <w:pPr>
              <w:spacing w:after="0" w:line="240" w:lineRule="auto"/>
              <w:rPr>
                <w:rFonts w:ascii="Calibri" w:eastAsia="Times New Roman" w:hAnsi="Calibri" w:cs="Times New Roman"/>
                <w:color w:val="FFFFFF"/>
                <w:sz w:val="16"/>
                <w:szCs w:val="16"/>
                <w:lang w:eastAsia="es-ES"/>
              </w:rPr>
            </w:pPr>
            <w:r w:rsidRPr="00D65DAB">
              <w:rPr>
                <w:rFonts w:ascii="Calibri" w:eastAsia="Times New Roman" w:hAnsi="Calibri" w:cs="Times New Roman"/>
                <w:color w:val="FFFFFF"/>
                <w:sz w:val="16"/>
                <w:szCs w:val="16"/>
                <w:lang w:eastAsia="es-ES"/>
              </w:rPr>
              <w:t>AGENCIA EL FORTIN</w:t>
            </w:r>
          </w:p>
        </w:tc>
        <w:tc>
          <w:tcPr>
            <w:tcW w:w="480" w:type="dxa"/>
            <w:tcBorders>
              <w:top w:val="nil"/>
              <w:left w:val="single" w:sz="4" w:space="0" w:color="auto"/>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6</w:t>
            </w:r>
          </w:p>
        </w:tc>
        <w:tc>
          <w:tcPr>
            <w:tcW w:w="56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61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64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71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2.700</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1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8</w:t>
            </w:r>
          </w:p>
        </w:tc>
        <w:tc>
          <w:tcPr>
            <w:tcW w:w="1105"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6</w:t>
            </w:r>
          </w:p>
        </w:tc>
        <w:tc>
          <w:tcPr>
            <w:tcW w:w="79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2.700</w:t>
            </w:r>
          </w:p>
        </w:tc>
        <w:tc>
          <w:tcPr>
            <w:tcW w:w="968"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8</w:t>
            </w:r>
          </w:p>
        </w:tc>
      </w:tr>
      <w:tr w:rsidR="00D65DAB" w:rsidRPr="00D65DAB" w:rsidTr="00D65DAB">
        <w:trPr>
          <w:trHeight w:val="225"/>
        </w:trPr>
        <w:tc>
          <w:tcPr>
            <w:tcW w:w="1860" w:type="dxa"/>
            <w:tcBorders>
              <w:top w:val="nil"/>
              <w:left w:val="nil"/>
              <w:bottom w:val="nil"/>
              <w:right w:val="nil"/>
            </w:tcBorders>
            <w:shd w:val="clear" w:color="000000" w:fill="00B050"/>
            <w:noWrap/>
            <w:vAlign w:val="bottom"/>
            <w:hideMark/>
          </w:tcPr>
          <w:p w:rsidR="00D65DAB" w:rsidRPr="00D65DAB" w:rsidRDefault="00D65DAB" w:rsidP="00D65DAB">
            <w:pPr>
              <w:spacing w:after="0" w:line="240" w:lineRule="auto"/>
              <w:rPr>
                <w:rFonts w:ascii="Calibri" w:eastAsia="Times New Roman" w:hAnsi="Calibri" w:cs="Times New Roman"/>
                <w:color w:val="FFFFFF"/>
                <w:sz w:val="16"/>
                <w:szCs w:val="16"/>
                <w:lang w:eastAsia="es-ES"/>
              </w:rPr>
            </w:pPr>
            <w:r w:rsidRPr="00D65DAB">
              <w:rPr>
                <w:rFonts w:ascii="Calibri" w:eastAsia="Times New Roman" w:hAnsi="Calibri" w:cs="Times New Roman"/>
                <w:color w:val="FFFFFF"/>
                <w:sz w:val="16"/>
                <w:szCs w:val="16"/>
                <w:lang w:eastAsia="es-ES"/>
              </w:rPr>
              <w:t>AGENCIA GUASMO</w:t>
            </w:r>
          </w:p>
        </w:tc>
        <w:tc>
          <w:tcPr>
            <w:tcW w:w="480" w:type="dxa"/>
            <w:tcBorders>
              <w:top w:val="nil"/>
              <w:left w:val="single" w:sz="4" w:space="0" w:color="auto"/>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6</w:t>
            </w:r>
          </w:p>
        </w:tc>
        <w:tc>
          <w:tcPr>
            <w:tcW w:w="56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61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64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71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3.400</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1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10</w:t>
            </w:r>
          </w:p>
        </w:tc>
        <w:tc>
          <w:tcPr>
            <w:tcW w:w="1105"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6</w:t>
            </w:r>
          </w:p>
        </w:tc>
        <w:tc>
          <w:tcPr>
            <w:tcW w:w="79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3.400</w:t>
            </w:r>
          </w:p>
        </w:tc>
        <w:tc>
          <w:tcPr>
            <w:tcW w:w="968"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10</w:t>
            </w:r>
          </w:p>
        </w:tc>
      </w:tr>
      <w:tr w:rsidR="00D65DAB" w:rsidRPr="00D65DAB" w:rsidTr="00D65DAB">
        <w:trPr>
          <w:trHeight w:val="225"/>
        </w:trPr>
        <w:tc>
          <w:tcPr>
            <w:tcW w:w="1860" w:type="dxa"/>
            <w:tcBorders>
              <w:top w:val="nil"/>
              <w:left w:val="nil"/>
              <w:bottom w:val="nil"/>
              <w:right w:val="nil"/>
            </w:tcBorders>
            <w:shd w:val="clear" w:color="000000" w:fill="00B050"/>
            <w:noWrap/>
            <w:vAlign w:val="bottom"/>
            <w:hideMark/>
          </w:tcPr>
          <w:p w:rsidR="00D65DAB" w:rsidRPr="00D65DAB" w:rsidRDefault="00D65DAB" w:rsidP="00D65DAB">
            <w:pPr>
              <w:spacing w:after="0" w:line="240" w:lineRule="auto"/>
              <w:rPr>
                <w:rFonts w:ascii="Calibri" w:eastAsia="Times New Roman" w:hAnsi="Calibri" w:cs="Times New Roman"/>
                <w:color w:val="FFFFFF"/>
                <w:sz w:val="16"/>
                <w:szCs w:val="16"/>
                <w:lang w:eastAsia="es-ES"/>
              </w:rPr>
            </w:pPr>
            <w:r w:rsidRPr="00D65DAB">
              <w:rPr>
                <w:rFonts w:ascii="Calibri" w:eastAsia="Times New Roman" w:hAnsi="Calibri" w:cs="Times New Roman"/>
                <w:color w:val="FFFFFF"/>
                <w:sz w:val="16"/>
                <w:szCs w:val="16"/>
                <w:lang w:eastAsia="es-ES"/>
              </w:rPr>
              <w:t>AGENCIA ISLA</w:t>
            </w:r>
          </w:p>
        </w:tc>
        <w:tc>
          <w:tcPr>
            <w:tcW w:w="480" w:type="dxa"/>
            <w:tcBorders>
              <w:top w:val="nil"/>
              <w:left w:val="single" w:sz="4" w:space="0" w:color="auto"/>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5</w:t>
            </w: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182</w:t>
            </w: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117</w:t>
            </w:r>
          </w:p>
        </w:tc>
        <w:tc>
          <w:tcPr>
            <w:tcW w:w="5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101</w:t>
            </w:r>
          </w:p>
        </w:tc>
        <w:tc>
          <w:tcPr>
            <w:tcW w:w="56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3.050</w:t>
            </w:r>
          </w:p>
        </w:tc>
        <w:tc>
          <w:tcPr>
            <w:tcW w:w="61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84.729</w:t>
            </w:r>
          </w:p>
        </w:tc>
        <w:tc>
          <w:tcPr>
            <w:tcW w:w="64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56.056</w:t>
            </w:r>
          </w:p>
        </w:tc>
        <w:tc>
          <w:tcPr>
            <w:tcW w:w="71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62.555</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11</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10</w:t>
            </w:r>
          </w:p>
        </w:tc>
        <w:tc>
          <w:tcPr>
            <w:tcW w:w="41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11</w:t>
            </w:r>
          </w:p>
        </w:tc>
        <w:tc>
          <w:tcPr>
            <w:tcW w:w="4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10</w:t>
            </w:r>
          </w:p>
        </w:tc>
        <w:tc>
          <w:tcPr>
            <w:tcW w:w="1105"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405</w:t>
            </w:r>
          </w:p>
        </w:tc>
        <w:tc>
          <w:tcPr>
            <w:tcW w:w="79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206.389</w:t>
            </w:r>
          </w:p>
        </w:tc>
        <w:tc>
          <w:tcPr>
            <w:tcW w:w="968"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11</w:t>
            </w:r>
          </w:p>
        </w:tc>
      </w:tr>
      <w:tr w:rsidR="00D65DAB" w:rsidRPr="00D65DAB" w:rsidTr="00D65DAB">
        <w:trPr>
          <w:trHeight w:val="225"/>
        </w:trPr>
        <w:tc>
          <w:tcPr>
            <w:tcW w:w="1860" w:type="dxa"/>
            <w:tcBorders>
              <w:top w:val="nil"/>
              <w:left w:val="nil"/>
              <w:bottom w:val="nil"/>
              <w:right w:val="nil"/>
            </w:tcBorders>
            <w:shd w:val="clear" w:color="000000" w:fill="00B050"/>
            <w:noWrap/>
            <w:vAlign w:val="bottom"/>
            <w:hideMark/>
          </w:tcPr>
          <w:p w:rsidR="00D65DAB" w:rsidRPr="00D65DAB" w:rsidRDefault="00D65DAB" w:rsidP="00D65DAB">
            <w:pPr>
              <w:spacing w:after="0" w:line="240" w:lineRule="auto"/>
              <w:rPr>
                <w:rFonts w:ascii="Calibri" w:eastAsia="Times New Roman" w:hAnsi="Calibri" w:cs="Times New Roman"/>
                <w:color w:val="FFFFFF"/>
                <w:sz w:val="16"/>
                <w:szCs w:val="16"/>
                <w:lang w:eastAsia="es-ES"/>
              </w:rPr>
            </w:pPr>
            <w:r w:rsidRPr="00D65DAB">
              <w:rPr>
                <w:rFonts w:ascii="Calibri" w:eastAsia="Times New Roman" w:hAnsi="Calibri" w:cs="Times New Roman"/>
                <w:color w:val="FFFFFF"/>
                <w:sz w:val="16"/>
                <w:szCs w:val="16"/>
                <w:lang w:eastAsia="es-ES"/>
              </w:rPr>
              <w:t>AGENCIA MANTA</w:t>
            </w:r>
          </w:p>
        </w:tc>
        <w:tc>
          <w:tcPr>
            <w:tcW w:w="480" w:type="dxa"/>
            <w:tcBorders>
              <w:top w:val="nil"/>
              <w:left w:val="single" w:sz="4" w:space="0" w:color="auto"/>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8</w:t>
            </w:r>
          </w:p>
        </w:tc>
        <w:tc>
          <w:tcPr>
            <w:tcW w:w="5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w:t>
            </w:r>
          </w:p>
        </w:tc>
        <w:tc>
          <w:tcPr>
            <w:tcW w:w="56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61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64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3.700</w:t>
            </w:r>
          </w:p>
        </w:tc>
        <w:tc>
          <w:tcPr>
            <w:tcW w:w="71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800</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1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8</w:t>
            </w:r>
          </w:p>
        </w:tc>
        <w:tc>
          <w:tcPr>
            <w:tcW w:w="4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12</w:t>
            </w:r>
          </w:p>
        </w:tc>
        <w:tc>
          <w:tcPr>
            <w:tcW w:w="1105"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9</w:t>
            </w:r>
          </w:p>
        </w:tc>
        <w:tc>
          <w:tcPr>
            <w:tcW w:w="79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4.500</w:t>
            </w:r>
          </w:p>
        </w:tc>
        <w:tc>
          <w:tcPr>
            <w:tcW w:w="968"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9</w:t>
            </w:r>
          </w:p>
        </w:tc>
      </w:tr>
      <w:tr w:rsidR="00D65DAB" w:rsidRPr="00D65DAB" w:rsidTr="00D65DAB">
        <w:trPr>
          <w:trHeight w:val="225"/>
        </w:trPr>
        <w:tc>
          <w:tcPr>
            <w:tcW w:w="1860" w:type="dxa"/>
            <w:tcBorders>
              <w:top w:val="nil"/>
              <w:left w:val="nil"/>
              <w:bottom w:val="nil"/>
              <w:right w:val="nil"/>
            </w:tcBorders>
            <w:shd w:val="clear" w:color="000000" w:fill="00B050"/>
            <w:noWrap/>
            <w:vAlign w:val="bottom"/>
            <w:hideMark/>
          </w:tcPr>
          <w:p w:rsidR="00D65DAB" w:rsidRPr="00D65DAB" w:rsidRDefault="00D65DAB" w:rsidP="00D65DAB">
            <w:pPr>
              <w:spacing w:after="0" w:line="240" w:lineRule="auto"/>
              <w:rPr>
                <w:rFonts w:ascii="Calibri" w:eastAsia="Times New Roman" w:hAnsi="Calibri" w:cs="Times New Roman"/>
                <w:color w:val="FFFFFF"/>
                <w:sz w:val="16"/>
                <w:szCs w:val="16"/>
                <w:lang w:eastAsia="es-ES"/>
              </w:rPr>
            </w:pPr>
            <w:r w:rsidRPr="00D65DAB">
              <w:rPr>
                <w:rFonts w:ascii="Calibri" w:eastAsia="Times New Roman" w:hAnsi="Calibri" w:cs="Times New Roman"/>
                <w:color w:val="FFFFFF"/>
                <w:sz w:val="16"/>
                <w:szCs w:val="16"/>
                <w:lang w:eastAsia="es-ES"/>
              </w:rPr>
              <w:t>AGENCIA MILAGRO</w:t>
            </w:r>
          </w:p>
        </w:tc>
        <w:tc>
          <w:tcPr>
            <w:tcW w:w="480" w:type="dxa"/>
            <w:tcBorders>
              <w:top w:val="nil"/>
              <w:left w:val="single" w:sz="4" w:space="0" w:color="auto"/>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w:t>
            </w:r>
          </w:p>
        </w:tc>
        <w:tc>
          <w:tcPr>
            <w:tcW w:w="56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61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64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71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500</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1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12</w:t>
            </w:r>
          </w:p>
        </w:tc>
        <w:tc>
          <w:tcPr>
            <w:tcW w:w="1105"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w:t>
            </w:r>
          </w:p>
        </w:tc>
        <w:tc>
          <w:tcPr>
            <w:tcW w:w="79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500</w:t>
            </w:r>
          </w:p>
        </w:tc>
        <w:tc>
          <w:tcPr>
            <w:tcW w:w="968"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12</w:t>
            </w:r>
          </w:p>
        </w:tc>
      </w:tr>
      <w:tr w:rsidR="00D65DAB" w:rsidRPr="00D65DAB" w:rsidTr="00D65DAB">
        <w:trPr>
          <w:trHeight w:val="225"/>
        </w:trPr>
        <w:tc>
          <w:tcPr>
            <w:tcW w:w="1860" w:type="dxa"/>
            <w:tcBorders>
              <w:top w:val="nil"/>
              <w:left w:val="nil"/>
              <w:bottom w:val="nil"/>
              <w:right w:val="nil"/>
            </w:tcBorders>
            <w:shd w:val="clear" w:color="000000" w:fill="00B050"/>
            <w:noWrap/>
            <w:vAlign w:val="bottom"/>
            <w:hideMark/>
          </w:tcPr>
          <w:p w:rsidR="00D65DAB" w:rsidRPr="00D65DAB" w:rsidRDefault="00D65DAB" w:rsidP="00D65DAB">
            <w:pPr>
              <w:spacing w:after="0" w:line="240" w:lineRule="auto"/>
              <w:rPr>
                <w:rFonts w:ascii="Calibri" w:eastAsia="Times New Roman" w:hAnsi="Calibri" w:cs="Times New Roman"/>
                <w:color w:val="FFFFFF"/>
                <w:sz w:val="16"/>
                <w:szCs w:val="16"/>
                <w:lang w:eastAsia="es-ES"/>
              </w:rPr>
            </w:pPr>
            <w:r w:rsidRPr="00D65DAB">
              <w:rPr>
                <w:rFonts w:ascii="Calibri" w:eastAsia="Times New Roman" w:hAnsi="Calibri" w:cs="Times New Roman"/>
                <w:color w:val="FFFFFF"/>
                <w:sz w:val="16"/>
                <w:szCs w:val="16"/>
                <w:lang w:eastAsia="es-ES"/>
              </w:rPr>
              <w:t>AGENCIA ORQUIDEAS</w:t>
            </w:r>
          </w:p>
        </w:tc>
        <w:tc>
          <w:tcPr>
            <w:tcW w:w="480" w:type="dxa"/>
            <w:tcBorders>
              <w:top w:val="nil"/>
              <w:left w:val="single" w:sz="4" w:space="0" w:color="auto"/>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w:t>
            </w:r>
          </w:p>
        </w:tc>
        <w:tc>
          <w:tcPr>
            <w:tcW w:w="56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61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64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71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400</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1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10</w:t>
            </w:r>
          </w:p>
        </w:tc>
        <w:tc>
          <w:tcPr>
            <w:tcW w:w="1105"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w:t>
            </w:r>
          </w:p>
        </w:tc>
        <w:tc>
          <w:tcPr>
            <w:tcW w:w="79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400</w:t>
            </w:r>
          </w:p>
        </w:tc>
        <w:tc>
          <w:tcPr>
            <w:tcW w:w="968"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10</w:t>
            </w:r>
          </w:p>
        </w:tc>
      </w:tr>
      <w:tr w:rsidR="00D65DAB" w:rsidRPr="00D65DAB" w:rsidTr="00D65DAB">
        <w:trPr>
          <w:trHeight w:val="225"/>
        </w:trPr>
        <w:tc>
          <w:tcPr>
            <w:tcW w:w="1860" w:type="dxa"/>
            <w:tcBorders>
              <w:top w:val="nil"/>
              <w:left w:val="nil"/>
              <w:bottom w:val="nil"/>
              <w:right w:val="nil"/>
            </w:tcBorders>
            <w:shd w:val="clear" w:color="000000" w:fill="00B050"/>
            <w:noWrap/>
            <w:vAlign w:val="bottom"/>
            <w:hideMark/>
          </w:tcPr>
          <w:p w:rsidR="00D65DAB" w:rsidRPr="00D65DAB" w:rsidRDefault="00D65DAB" w:rsidP="00D65DAB">
            <w:pPr>
              <w:spacing w:after="0" w:line="240" w:lineRule="auto"/>
              <w:rPr>
                <w:rFonts w:ascii="Calibri" w:eastAsia="Times New Roman" w:hAnsi="Calibri" w:cs="Times New Roman"/>
                <w:color w:val="FFFFFF"/>
                <w:sz w:val="16"/>
                <w:szCs w:val="16"/>
                <w:lang w:eastAsia="es-ES"/>
              </w:rPr>
            </w:pPr>
            <w:r w:rsidRPr="00D65DAB">
              <w:rPr>
                <w:rFonts w:ascii="Calibri" w:eastAsia="Times New Roman" w:hAnsi="Calibri" w:cs="Times New Roman"/>
                <w:color w:val="FFFFFF"/>
                <w:sz w:val="16"/>
                <w:szCs w:val="16"/>
                <w:lang w:eastAsia="es-ES"/>
              </w:rPr>
              <w:t>AGENCIA PARAISO</w:t>
            </w:r>
          </w:p>
        </w:tc>
        <w:tc>
          <w:tcPr>
            <w:tcW w:w="480" w:type="dxa"/>
            <w:tcBorders>
              <w:top w:val="nil"/>
              <w:left w:val="single" w:sz="4" w:space="0" w:color="auto"/>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15</w:t>
            </w:r>
          </w:p>
        </w:tc>
        <w:tc>
          <w:tcPr>
            <w:tcW w:w="56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61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64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71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7.700</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1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10</w:t>
            </w:r>
          </w:p>
        </w:tc>
        <w:tc>
          <w:tcPr>
            <w:tcW w:w="1105"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15</w:t>
            </w:r>
          </w:p>
        </w:tc>
        <w:tc>
          <w:tcPr>
            <w:tcW w:w="79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7.700</w:t>
            </w:r>
          </w:p>
        </w:tc>
        <w:tc>
          <w:tcPr>
            <w:tcW w:w="968"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10</w:t>
            </w:r>
          </w:p>
        </w:tc>
      </w:tr>
      <w:tr w:rsidR="00D65DAB" w:rsidRPr="00D65DAB" w:rsidTr="00D65DAB">
        <w:trPr>
          <w:trHeight w:val="225"/>
        </w:trPr>
        <w:tc>
          <w:tcPr>
            <w:tcW w:w="1860" w:type="dxa"/>
            <w:tcBorders>
              <w:top w:val="nil"/>
              <w:left w:val="nil"/>
              <w:bottom w:val="nil"/>
              <w:right w:val="nil"/>
            </w:tcBorders>
            <w:shd w:val="clear" w:color="000000" w:fill="00B050"/>
            <w:noWrap/>
            <w:vAlign w:val="bottom"/>
            <w:hideMark/>
          </w:tcPr>
          <w:p w:rsidR="00D65DAB" w:rsidRPr="00D65DAB" w:rsidRDefault="00D65DAB" w:rsidP="00D65DAB">
            <w:pPr>
              <w:spacing w:after="0" w:line="240" w:lineRule="auto"/>
              <w:rPr>
                <w:rFonts w:ascii="Calibri" w:eastAsia="Times New Roman" w:hAnsi="Calibri" w:cs="Times New Roman"/>
                <w:color w:val="FFFFFF"/>
                <w:sz w:val="16"/>
                <w:szCs w:val="16"/>
                <w:lang w:eastAsia="es-ES"/>
              </w:rPr>
            </w:pPr>
            <w:r w:rsidRPr="00D65DAB">
              <w:rPr>
                <w:rFonts w:ascii="Calibri" w:eastAsia="Times New Roman" w:hAnsi="Calibri" w:cs="Times New Roman"/>
                <w:color w:val="FFFFFF"/>
                <w:sz w:val="16"/>
                <w:szCs w:val="16"/>
                <w:lang w:eastAsia="es-ES"/>
              </w:rPr>
              <w:t>AGENCIA PLAYAS</w:t>
            </w:r>
          </w:p>
        </w:tc>
        <w:tc>
          <w:tcPr>
            <w:tcW w:w="480" w:type="dxa"/>
            <w:tcBorders>
              <w:top w:val="nil"/>
              <w:left w:val="single" w:sz="4" w:space="0" w:color="auto"/>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7</w:t>
            </w:r>
          </w:p>
        </w:tc>
        <w:tc>
          <w:tcPr>
            <w:tcW w:w="5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12</w:t>
            </w:r>
          </w:p>
        </w:tc>
        <w:tc>
          <w:tcPr>
            <w:tcW w:w="56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61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64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3.620</w:t>
            </w:r>
          </w:p>
        </w:tc>
        <w:tc>
          <w:tcPr>
            <w:tcW w:w="71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9.810</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1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9</w:t>
            </w:r>
          </w:p>
        </w:tc>
        <w:tc>
          <w:tcPr>
            <w:tcW w:w="4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12</w:t>
            </w:r>
          </w:p>
        </w:tc>
        <w:tc>
          <w:tcPr>
            <w:tcW w:w="1105"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19</w:t>
            </w:r>
          </w:p>
        </w:tc>
        <w:tc>
          <w:tcPr>
            <w:tcW w:w="79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13.430</w:t>
            </w:r>
          </w:p>
        </w:tc>
        <w:tc>
          <w:tcPr>
            <w:tcW w:w="968"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11</w:t>
            </w:r>
          </w:p>
        </w:tc>
      </w:tr>
      <w:tr w:rsidR="00D65DAB" w:rsidRPr="00D65DAB" w:rsidTr="00D65DAB">
        <w:trPr>
          <w:trHeight w:val="225"/>
        </w:trPr>
        <w:tc>
          <w:tcPr>
            <w:tcW w:w="1860" w:type="dxa"/>
            <w:tcBorders>
              <w:top w:val="nil"/>
              <w:left w:val="nil"/>
              <w:bottom w:val="nil"/>
              <w:right w:val="nil"/>
            </w:tcBorders>
            <w:shd w:val="clear" w:color="000000" w:fill="00B050"/>
            <w:noWrap/>
            <w:vAlign w:val="bottom"/>
            <w:hideMark/>
          </w:tcPr>
          <w:p w:rsidR="00D65DAB" w:rsidRPr="00D65DAB" w:rsidRDefault="00D65DAB" w:rsidP="00D65DAB">
            <w:pPr>
              <w:spacing w:after="0" w:line="240" w:lineRule="auto"/>
              <w:rPr>
                <w:rFonts w:ascii="Calibri" w:eastAsia="Times New Roman" w:hAnsi="Calibri" w:cs="Times New Roman"/>
                <w:color w:val="FFFFFF"/>
                <w:sz w:val="16"/>
                <w:szCs w:val="16"/>
                <w:lang w:eastAsia="es-ES"/>
              </w:rPr>
            </w:pPr>
            <w:r w:rsidRPr="00D65DAB">
              <w:rPr>
                <w:rFonts w:ascii="Calibri" w:eastAsia="Times New Roman" w:hAnsi="Calibri" w:cs="Times New Roman"/>
                <w:color w:val="FFFFFF"/>
                <w:sz w:val="16"/>
                <w:szCs w:val="16"/>
                <w:lang w:eastAsia="es-ES"/>
              </w:rPr>
              <w:t>AGENCIA SUBURBIO</w:t>
            </w:r>
          </w:p>
        </w:tc>
        <w:tc>
          <w:tcPr>
            <w:tcW w:w="480" w:type="dxa"/>
            <w:tcBorders>
              <w:top w:val="nil"/>
              <w:left w:val="single" w:sz="4" w:space="0" w:color="auto"/>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13</w:t>
            </w:r>
          </w:p>
        </w:tc>
        <w:tc>
          <w:tcPr>
            <w:tcW w:w="56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61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64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71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7.305</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1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11</w:t>
            </w:r>
          </w:p>
        </w:tc>
        <w:tc>
          <w:tcPr>
            <w:tcW w:w="1105"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13</w:t>
            </w:r>
          </w:p>
        </w:tc>
        <w:tc>
          <w:tcPr>
            <w:tcW w:w="79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7.305</w:t>
            </w:r>
          </w:p>
        </w:tc>
        <w:tc>
          <w:tcPr>
            <w:tcW w:w="968"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11</w:t>
            </w:r>
          </w:p>
        </w:tc>
      </w:tr>
      <w:tr w:rsidR="00D65DAB" w:rsidRPr="00D65DAB" w:rsidTr="00D65DAB">
        <w:trPr>
          <w:trHeight w:val="225"/>
        </w:trPr>
        <w:tc>
          <w:tcPr>
            <w:tcW w:w="1860" w:type="dxa"/>
            <w:tcBorders>
              <w:top w:val="nil"/>
              <w:left w:val="nil"/>
              <w:bottom w:val="nil"/>
              <w:right w:val="nil"/>
            </w:tcBorders>
            <w:shd w:val="clear" w:color="000000" w:fill="00B050"/>
            <w:noWrap/>
            <w:vAlign w:val="bottom"/>
            <w:hideMark/>
          </w:tcPr>
          <w:p w:rsidR="00D65DAB" w:rsidRPr="00D65DAB" w:rsidRDefault="00D65DAB" w:rsidP="00D65DAB">
            <w:pPr>
              <w:spacing w:after="0" w:line="240" w:lineRule="auto"/>
              <w:rPr>
                <w:rFonts w:ascii="Calibri" w:eastAsia="Times New Roman" w:hAnsi="Calibri" w:cs="Times New Roman"/>
                <w:color w:val="FFFFFF"/>
                <w:sz w:val="16"/>
                <w:szCs w:val="16"/>
                <w:lang w:eastAsia="es-ES"/>
              </w:rPr>
            </w:pPr>
            <w:r w:rsidRPr="00D65DAB">
              <w:rPr>
                <w:rFonts w:ascii="Calibri" w:eastAsia="Times New Roman" w:hAnsi="Calibri" w:cs="Times New Roman"/>
                <w:color w:val="FFFFFF"/>
                <w:sz w:val="16"/>
                <w:szCs w:val="16"/>
                <w:lang w:eastAsia="es-ES"/>
              </w:rPr>
              <w:t>SUCURSAL LA LIBERTAD</w:t>
            </w:r>
          </w:p>
        </w:tc>
        <w:tc>
          <w:tcPr>
            <w:tcW w:w="480" w:type="dxa"/>
            <w:tcBorders>
              <w:top w:val="nil"/>
              <w:left w:val="single" w:sz="4" w:space="0" w:color="auto"/>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12</w:t>
            </w: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5</w:t>
            </w:r>
          </w:p>
        </w:tc>
        <w:tc>
          <w:tcPr>
            <w:tcW w:w="5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6</w:t>
            </w:r>
          </w:p>
        </w:tc>
        <w:tc>
          <w:tcPr>
            <w:tcW w:w="56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61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6.100</w:t>
            </w:r>
          </w:p>
        </w:tc>
        <w:tc>
          <w:tcPr>
            <w:tcW w:w="64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1.320</w:t>
            </w:r>
          </w:p>
        </w:tc>
        <w:tc>
          <w:tcPr>
            <w:tcW w:w="71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5.100</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10</w:t>
            </w:r>
          </w:p>
        </w:tc>
        <w:tc>
          <w:tcPr>
            <w:tcW w:w="41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8</w:t>
            </w:r>
          </w:p>
        </w:tc>
        <w:tc>
          <w:tcPr>
            <w:tcW w:w="4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11</w:t>
            </w:r>
          </w:p>
        </w:tc>
        <w:tc>
          <w:tcPr>
            <w:tcW w:w="1105"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23</w:t>
            </w:r>
          </w:p>
        </w:tc>
        <w:tc>
          <w:tcPr>
            <w:tcW w:w="79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12.520</w:t>
            </w:r>
          </w:p>
        </w:tc>
        <w:tc>
          <w:tcPr>
            <w:tcW w:w="968"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10</w:t>
            </w:r>
          </w:p>
        </w:tc>
      </w:tr>
      <w:tr w:rsidR="00D65DAB" w:rsidRPr="00D65DAB" w:rsidTr="00D65DAB">
        <w:trPr>
          <w:trHeight w:val="225"/>
        </w:trPr>
        <w:tc>
          <w:tcPr>
            <w:tcW w:w="1860" w:type="dxa"/>
            <w:tcBorders>
              <w:top w:val="nil"/>
              <w:left w:val="nil"/>
              <w:bottom w:val="nil"/>
              <w:right w:val="nil"/>
            </w:tcBorders>
            <w:shd w:val="clear" w:color="000000" w:fill="00B050"/>
            <w:noWrap/>
            <w:vAlign w:val="bottom"/>
            <w:hideMark/>
          </w:tcPr>
          <w:p w:rsidR="00D65DAB" w:rsidRPr="00D65DAB" w:rsidRDefault="00D65DAB" w:rsidP="00D65DAB">
            <w:pPr>
              <w:spacing w:after="0" w:line="240" w:lineRule="auto"/>
              <w:rPr>
                <w:rFonts w:ascii="Calibri" w:eastAsia="Times New Roman" w:hAnsi="Calibri" w:cs="Times New Roman"/>
                <w:color w:val="FFFFFF"/>
                <w:sz w:val="16"/>
                <w:szCs w:val="16"/>
                <w:lang w:eastAsia="es-ES"/>
              </w:rPr>
            </w:pPr>
            <w:r w:rsidRPr="00D65DAB">
              <w:rPr>
                <w:rFonts w:ascii="Calibri" w:eastAsia="Times New Roman" w:hAnsi="Calibri" w:cs="Times New Roman"/>
                <w:color w:val="FFFFFF"/>
                <w:sz w:val="16"/>
                <w:szCs w:val="16"/>
                <w:lang w:eastAsia="es-ES"/>
              </w:rPr>
              <w:t>SUCURSAL MACHALA</w:t>
            </w:r>
          </w:p>
        </w:tc>
        <w:tc>
          <w:tcPr>
            <w:tcW w:w="480" w:type="dxa"/>
            <w:tcBorders>
              <w:top w:val="nil"/>
              <w:left w:val="single" w:sz="4" w:space="0" w:color="auto"/>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w:t>
            </w:r>
          </w:p>
        </w:tc>
        <w:tc>
          <w:tcPr>
            <w:tcW w:w="56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61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64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71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500</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1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10</w:t>
            </w:r>
          </w:p>
        </w:tc>
        <w:tc>
          <w:tcPr>
            <w:tcW w:w="1105"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w:t>
            </w:r>
          </w:p>
        </w:tc>
        <w:tc>
          <w:tcPr>
            <w:tcW w:w="79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500</w:t>
            </w:r>
          </w:p>
        </w:tc>
        <w:tc>
          <w:tcPr>
            <w:tcW w:w="968"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10</w:t>
            </w:r>
          </w:p>
        </w:tc>
      </w:tr>
      <w:tr w:rsidR="00D65DAB" w:rsidRPr="00D65DAB" w:rsidTr="00D65DAB">
        <w:trPr>
          <w:trHeight w:val="225"/>
        </w:trPr>
        <w:tc>
          <w:tcPr>
            <w:tcW w:w="1860" w:type="dxa"/>
            <w:tcBorders>
              <w:top w:val="nil"/>
              <w:left w:val="nil"/>
              <w:bottom w:val="nil"/>
              <w:right w:val="nil"/>
            </w:tcBorders>
            <w:shd w:val="clear" w:color="000000" w:fill="00B050"/>
            <w:noWrap/>
            <w:vAlign w:val="bottom"/>
            <w:hideMark/>
          </w:tcPr>
          <w:p w:rsidR="00D65DAB" w:rsidRPr="00D65DAB" w:rsidRDefault="00D65DAB" w:rsidP="00D65DAB">
            <w:pPr>
              <w:spacing w:after="0" w:line="240" w:lineRule="auto"/>
              <w:rPr>
                <w:rFonts w:ascii="Calibri" w:eastAsia="Times New Roman" w:hAnsi="Calibri" w:cs="Times New Roman"/>
                <w:color w:val="FFFFFF"/>
                <w:sz w:val="16"/>
                <w:szCs w:val="16"/>
                <w:lang w:eastAsia="es-ES"/>
              </w:rPr>
            </w:pPr>
            <w:r w:rsidRPr="00D65DAB">
              <w:rPr>
                <w:rFonts w:ascii="Calibri" w:eastAsia="Times New Roman" w:hAnsi="Calibri" w:cs="Times New Roman"/>
                <w:color w:val="FFFFFF"/>
                <w:sz w:val="16"/>
                <w:szCs w:val="16"/>
                <w:lang w:eastAsia="es-ES"/>
              </w:rPr>
              <w:t>SUCURSAL PORTOVIEJO</w:t>
            </w:r>
          </w:p>
        </w:tc>
        <w:tc>
          <w:tcPr>
            <w:tcW w:w="480" w:type="dxa"/>
            <w:tcBorders>
              <w:top w:val="nil"/>
              <w:left w:val="single" w:sz="4" w:space="0" w:color="auto"/>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5</w:t>
            </w:r>
          </w:p>
        </w:tc>
        <w:tc>
          <w:tcPr>
            <w:tcW w:w="5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6</w:t>
            </w:r>
          </w:p>
        </w:tc>
        <w:tc>
          <w:tcPr>
            <w:tcW w:w="56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61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64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2.700</w:t>
            </w:r>
          </w:p>
        </w:tc>
        <w:tc>
          <w:tcPr>
            <w:tcW w:w="71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5.100</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1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10</w:t>
            </w:r>
          </w:p>
        </w:tc>
        <w:tc>
          <w:tcPr>
            <w:tcW w:w="4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14</w:t>
            </w:r>
          </w:p>
        </w:tc>
        <w:tc>
          <w:tcPr>
            <w:tcW w:w="1105"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11</w:t>
            </w:r>
          </w:p>
        </w:tc>
        <w:tc>
          <w:tcPr>
            <w:tcW w:w="79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7.800</w:t>
            </w:r>
          </w:p>
        </w:tc>
        <w:tc>
          <w:tcPr>
            <w:tcW w:w="968"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13</w:t>
            </w:r>
          </w:p>
        </w:tc>
      </w:tr>
      <w:tr w:rsidR="00D65DAB" w:rsidRPr="00D65DAB" w:rsidTr="00D65DAB">
        <w:trPr>
          <w:trHeight w:val="225"/>
        </w:trPr>
        <w:tc>
          <w:tcPr>
            <w:tcW w:w="1860" w:type="dxa"/>
            <w:tcBorders>
              <w:top w:val="nil"/>
              <w:left w:val="nil"/>
              <w:bottom w:val="nil"/>
              <w:right w:val="nil"/>
            </w:tcBorders>
            <w:shd w:val="clear" w:color="000000" w:fill="00B050"/>
            <w:noWrap/>
            <w:vAlign w:val="bottom"/>
            <w:hideMark/>
          </w:tcPr>
          <w:p w:rsidR="00D65DAB" w:rsidRPr="00D65DAB" w:rsidRDefault="00D65DAB" w:rsidP="00D65DAB">
            <w:pPr>
              <w:spacing w:after="0" w:line="240" w:lineRule="auto"/>
              <w:rPr>
                <w:rFonts w:ascii="Calibri" w:eastAsia="Times New Roman" w:hAnsi="Calibri" w:cs="Times New Roman"/>
                <w:color w:val="FFFFFF"/>
                <w:sz w:val="16"/>
                <w:szCs w:val="16"/>
                <w:lang w:eastAsia="es-ES"/>
              </w:rPr>
            </w:pPr>
            <w:r w:rsidRPr="00D65DAB">
              <w:rPr>
                <w:rFonts w:ascii="Calibri" w:eastAsia="Times New Roman" w:hAnsi="Calibri" w:cs="Times New Roman"/>
                <w:color w:val="FFFFFF"/>
                <w:sz w:val="16"/>
                <w:szCs w:val="16"/>
                <w:lang w:eastAsia="es-ES"/>
              </w:rPr>
              <w:t>SUCURSAL QUEVEDO</w:t>
            </w:r>
          </w:p>
        </w:tc>
        <w:tc>
          <w:tcPr>
            <w:tcW w:w="480" w:type="dxa"/>
            <w:tcBorders>
              <w:top w:val="nil"/>
              <w:left w:val="single" w:sz="4" w:space="0" w:color="auto"/>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50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2</w:t>
            </w:r>
          </w:p>
        </w:tc>
        <w:tc>
          <w:tcPr>
            <w:tcW w:w="5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w:t>
            </w:r>
          </w:p>
        </w:tc>
        <w:tc>
          <w:tcPr>
            <w:tcW w:w="56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61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64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500</w:t>
            </w:r>
          </w:p>
        </w:tc>
        <w:tc>
          <w:tcPr>
            <w:tcW w:w="71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600</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 </w:t>
            </w:r>
          </w:p>
        </w:tc>
        <w:tc>
          <w:tcPr>
            <w:tcW w:w="426"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p>
        </w:tc>
        <w:tc>
          <w:tcPr>
            <w:tcW w:w="413"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6</w:t>
            </w:r>
          </w:p>
        </w:tc>
        <w:tc>
          <w:tcPr>
            <w:tcW w:w="440"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12</w:t>
            </w:r>
          </w:p>
        </w:tc>
        <w:tc>
          <w:tcPr>
            <w:tcW w:w="1105"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3</w:t>
            </w:r>
          </w:p>
        </w:tc>
        <w:tc>
          <w:tcPr>
            <w:tcW w:w="790" w:type="dxa"/>
            <w:tcBorders>
              <w:top w:val="nil"/>
              <w:left w:val="nil"/>
              <w:bottom w:val="nil"/>
              <w:right w:val="nil"/>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1.100</w:t>
            </w:r>
          </w:p>
        </w:tc>
        <w:tc>
          <w:tcPr>
            <w:tcW w:w="968" w:type="dxa"/>
            <w:tcBorders>
              <w:top w:val="nil"/>
              <w:left w:val="nil"/>
              <w:bottom w:val="nil"/>
              <w:right w:val="single" w:sz="4" w:space="0" w:color="auto"/>
            </w:tcBorders>
            <w:shd w:val="clear" w:color="auto" w:fill="auto"/>
            <w:noWrap/>
            <w:vAlign w:val="bottom"/>
            <w:hideMark/>
          </w:tcPr>
          <w:p w:rsidR="00D65DAB" w:rsidRPr="00D65DAB" w:rsidRDefault="00D65DAB" w:rsidP="00D65DAB">
            <w:pPr>
              <w:spacing w:after="0" w:line="240" w:lineRule="auto"/>
              <w:jc w:val="center"/>
              <w:rPr>
                <w:rFonts w:ascii="Calibri" w:eastAsia="Times New Roman" w:hAnsi="Calibri" w:cs="Times New Roman"/>
                <w:color w:val="000000"/>
                <w:sz w:val="16"/>
                <w:szCs w:val="16"/>
                <w:lang w:eastAsia="es-ES"/>
              </w:rPr>
            </w:pPr>
            <w:r w:rsidRPr="00D65DAB">
              <w:rPr>
                <w:rFonts w:ascii="Calibri" w:eastAsia="Times New Roman" w:hAnsi="Calibri" w:cs="Times New Roman"/>
                <w:color w:val="000000"/>
                <w:sz w:val="16"/>
                <w:szCs w:val="16"/>
                <w:lang w:eastAsia="es-ES"/>
              </w:rPr>
              <w:t>8</w:t>
            </w:r>
          </w:p>
        </w:tc>
      </w:tr>
      <w:tr w:rsidR="00D65DAB" w:rsidRPr="00D65DAB" w:rsidTr="00D65DAB">
        <w:trPr>
          <w:trHeight w:val="225"/>
        </w:trPr>
        <w:tc>
          <w:tcPr>
            <w:tcW w:w="1860" w:type="dxa"/>
            <w:tcBorders>
              <w:top w:val="nil"/>
              <w:left w:val="nil"/>
              <w:bottom w:val="nil"/>
              <w:right w:val="nil"/>
            </w:tcBorders>
            <w:shd w:val="clear" w:color="000000" w:fill="00B050"/>
            <w:noWrap/>
            <w:vAlign w:val="bottom"/>
            <w:hideMark/>
          </w:tcPr>
          <w:p w:rsidR="00D65DAB" w:rsidRPr="00D65DAB" w:rsidRDefault="00D65DAB" w:rsidP="00D65DAB">
            <w:pPr>
              <w:spacing w:after="0" w:line="240" w:lineRule="auto"/>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Total general</w:t>
            </w:r>
          </w:p>
        </w:tc>
        <w:tc>
          <w:tcPr>
            <w:tcW w:w="480" w:type="dxa"/>
            <w:tcBorders>
              <w:top w:val="nil"/>
              <w:left w:val="single" w:sz="4" w:space="0" w:color="auto"/>
              <w:bottom w:val="single" w:sz="4" w:space="0" w:color="auto"/>
              <w:right w:val="nil"/>
            </w:tcBorders>
            <w:shd w:val="clear" w:color="000000" w:fill="00B050"/>
            <w:noWrap/>
            <w:vAlign w:val="bottom"/>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5</w:t>
            </w:r>
          </w:p>
        </w:tc>
        <w:tc>
          <w:tcPr>
            <w:tcW w:w="500" w:type="dxa"/>
            <w:tcBorders>
              <w:top w:val="nil"/>
              <w:left w:val="nil"/>
              <w:bottom w:val="single" w:sz="4" w:space="0" w:color="auto"/>
              <w:right w:val="nil"/>
            </w:tcBorders>
            <w:shd w:val="clear" w:color="000000" w:fill="00B050"/>
            <w:noWrap/>
            <w:vAlign w:val="bottom"/>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194</w:t>
            </w:r>
          </w:p>
        </w:tc>
        <w:tc>
          <w:tcPr>
            <w:tcW w:w="500" w:type="dxa"/>
            <w:tcBorders>
              <w:top w:val="nil"/>
              <w:left w:val="nil"/>
              <w:bottom w:val="single" w:sz="4" w:space="0" w:color="auto"/>
              <w:right w:val="nil"/>
            </w:tcBorders>
            <w:shd w:val="clear" w:color="000000" w:fill="00B050"/>
            <w:noWrap/>
            <w:vAlign w:val="bottom"/>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144</w:t>
            </w:r>
          </w:p>
        </w:tc>
        <w:tc>
          <w:tcPr>
            <w:tcW w:w="540" w:type="dxa"/>
            <w:tcBorders>
              <w:top w:val="nil"/>
              <w:left w:val="nil"/>
              <w:bottom w:val="single" w:sz="4" w:space="0" w:color="auto"/>
              <w:right w:val="single" w:sz="4" w:space="0" w:color="auto"/>
            </w:tcBorders>
            <w:shd w:val="clear" w:color="000000" w:fill="00B050"/>
            <w:noWrap/>
            <w:vAlign w:val="bottom"/>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176</w:t>
            </w:r>
          </w:p>
        </w:tc>
        <w:tc>
          <w:tcPr>
            <w:tcW w:w="563" w:type="dxa"/>
            <w:tcBorders>
              <w:top w:val="nil"/>
              <w:left w:val="nil"/>
              <w:bottom w:val="single" w:sz="4" w:space="0" w:color="auto"/>
              <w:right w:val="nil"/>
            </w:tcBorders>
            <w:shd w:val="clear" w:color="000000" w:fill="00B050"/>
            <w:noWrap/>
            <w:vAlign w:val="bottom"/>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3.050</w:t>
            </w:r>
          </w:p>
        </w:tc>
        <w:tc>
          <w:tcPr>
            <w:tcW w:w="616" w:type="dxa"/>
            <w:tcBorders>
              <w:top w:val="nil"/>
              <w:left w:val="nil"/>
              <w:bottom w:val="single" w:sz="4" w:space="0" w:color="auto"/>
              <w:right w:val="nil"/>
            </w:tcBorders>
            <w:shd w:val="clear" w:color="000000" w:fill="00B050"/>
            <w:noWrap/>
            <w:vAlign w:val="bottom"/>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90.829</w:t>
            </w:r>
          </w:p>
        </w:tc>
        <w:tc>
          <w:tcPr>
            <w:tcW w:w="643" w:type="dxa"/>
            <w:tcBorders>
              <w:top w:val="nil"/>
              <w:left w:val="nil"/>
              <w:bottom w:val="single" w:sz="4" w:space="0" w:color="auto"/>
              <w:right w:val="nil"/>
            </w:tcBorders>
            <w:shd w:val="clear" w:color="000000" w:fill="00B050"/>
            <w:noWrap/>
            <w:vAlign w:val="bottom"/>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67.896</w:t>
            </w:r>
          </w:p>
        </w:tc>
        <w:tc>
          <w:tcPr>
            <w:tcW w:w="710" w:type="dxa"/>
            <w:tcBorders>
              <w:top w:val="nil"/>
              <w:left w:val="nil"/>
              <w:bottom w:val="single" w:sz="4" w:space="0" w:color="auto"/>
              <w:right w:val="single" w:sz="4" w:space="0" w:color="auto"/>
            </w:tcBorders>
            <w:shd w:val="clear" w:color="000000" w:fill="00B050"/>
            <w:noWrap/>
            <w:vAlign w:val="bottom"/>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108.859</w:t>
            </w:r>
          </w:p>
        </w:tc>
        <w:tc>
          <w:tcPr>
            <w:tcW w:w="426" w:type="dxa"/>
            <w:tcBorders>
              <w:top w:val="nil"/>
              <w:left w:val="nil"/>
              <w:bottom w:val="single" w:sz="4" w:space="0" w:color="auto"/>
              <w:right w:val="nil"/>
            </w:tcBorders>
            <w:shd w:val="clear" w:color="000000" w:fill="00B050"/>
            <w:noWrap/>
            <w:vAlign w:val="bottom"/>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11</w:t>
            </w:r>
          </w:p>
        </w:tc>
        <w:tc>
          <w:tcPr>
            <w:tcW w:w="426" w:type="dxa"/>
            <w:tcBorders>
              <w:top w:val="nil"/>
              <w:left w:val="nil"/>
              <w:bottom w:val="single" w:sz="4" w:space="0" w:color="auto"/>
              <w:right w:val="nil"/>
            </w:tcBorders>
            <w:shd w:val="clear" w:color="000000" w:fill="00B050"/>
            <w:noWrap/>
            <w:vAlign w:val="bottom"/>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10</w:t>
            </w:r>
          </w:p>
        </w:tc>
        <w:tc>
          <w:tcPr>
            <w:tcW w:w="413" w:type="dxa"/>
            <w:tcBorders>
              <w:top w:val="nil"/>
              <w:left w:val="nil"/>
              <w:bottom w:val="single" w:sz="4" w:space="0" w:color="auto"/>
              <w:right w:val="nil"/>
            </w:tcBorders>
            <w:shd w:val="clear" w:color="000000" w:fill="00B050"/>
            <w:noWrap/>
            <w:vAlign w:val="bottom"/>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10</w:t>
            </w:r>
          </w:p>
        </w:tc>
        <w:tc>
          <w:tcPr>
            <w:tcW w:w="440" w:type="dxa"/>
            <w:tcBorders>
              <w:top w:val="nil"/>
              <w:left w:val="nil"/>
              <w:bottom w:val="single" w:sz="4" w:space="0" w:color="auto"/>
              <w:right w:val="single" w:sz="4" w:space="0" w:color="auto"/>
            </w:tcBorders>
            <w:shd w:val="clear" w:color="000000" w:fill="00B050"/>
            <w:noWrap/>
            <w:vAlign w:val="bottom"/>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11</w:t>
            </w:r>
          </w:p>
        </w:tc>
        <w:tc>
          <w:tcPr>
            <w:tcW w:w="1105" w:type="dxa"/>
            <w:tcBorders>
              <w:top w:val="nil"/>
              <w:left w:val="nil"/>
              <w:bottom w:val="single" w:sz="4" w:space="0" w:color="auto"/>
              <w:right w:val="nil"/>
            </w:tcBorders>
            <w:shd w:val="clear" w:color="000000" w:fill="00B050"/>
            <w:noWrap/>
            <w:vAlign w:val="bottom"/>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519</w:t>
            </w:r>
          </w:p>
        </w:tc>
        <w:tc>
          <w:tcPr>
            <w:tcW w:w="790" w:type="dxa"/>
            <w:tcBorders>
              <w:top w:val="nil"/>
              <w:left w:val="nil"/>
              <w:bottom w:val="single" w:sz="4" w:space="0" w:color="auto"/>
              <w:right w:val="nil"/>
            </w:tcBorders>
            <w:shd w:val="clear" w:color="000000" w:fill="00B050"/>
            <w:noWrap/>
            <w:vAlign w:val="bottom"/>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270.633</w:t>
            </w:r>
          </w:p>
        </w:tc>
        <w:tc>
          <w:tcPr>
            <w:tcW w:w="968" w:type="dxa"/>
            <w:tcBorders>
              <w:top w:val="nil"/>
              <w:left w:val="nil"/>
              <w:bottom w:val="single" w:sz="4" w:space="0" w:color="auto"/>
              <w:right w:val="single" w:sz="4" w:space="0" w:color="auto"/>
            </w:tcBorders>
            <w:shd w:val="clear" w:color="000000" w:fill="00B050"/>
            <w:noWrap/>
            <w:vAlign w:val="bottom"/>
            <w:hideMark/>
          </w:tcPr>
          <w:p w:rsidR="00D65DAB" w:rsidRPr="00D65DAB" w:rsidRDefault="00D65DAB" w:rsidP="00D65DAB">
            <w:pPr>
              <w:spacing w:after="0" w:line="240" w:lineRule="auto"/>
              <w:jc w:val="center"/>
              <w:rPr>
                <w:rFonts w:ascii="Calibri" w:eastAsia="Times New Roman" w:hAnsi="Calibri" w:cs="Times New Roman"/>
                <w:b/>
                <w:bCs/>
                <w:color w:val="FFFFFF"/>
                <w:sz w:val="16"/>
                <w:szCs w:val="16"/>
                <w:lang w:eastAsia="es-ES"/>
              </w:rPr>
            </w:pPr>
            <w:r w:rsidRPr="00D65DAB">
              <w:rPr>
                <w:rFonts w:ascii="Calibri" w:eastAsia="Times New Roman" w:hAnsi="Calibri" w:cs="Times New Roman"/>
                <w:b/>
                <w:bCs/>
                <w:color w:val="FFFFFF"/>
                <w:sz w:val="16"/>
                <w:szCs w:val="16"/>
                <w:lang w:eastAsia="es-ES"/>
              </w:rPr>
              <w:t>10</w:t>
            </w:r>
          </w:p>
        </w:tc>
      </w:tr>
    </w:tbl>
    <w:p w:rsidR="00D65DAB" w:rsidRDefault="00D65DAB" w:rsidP="00887F9D">
      <w:pPr>
        <w:jc w:val="both"/>
        <w:rPr>
          <w:lang w:val="es-EC"/>
        </w:rPr>
      </w:pPr>
    </w:p>
    <w:p w:rsidR="00AC0143" w:rsidRDefault="00AC0143" w:rsidP="00887F9D">
      <w:pPr>
        <w:jc w:val="both"/>
        <w:rPr>
          <w:lang w:val="es-EC"/>
        </w:rPr>
      </w:pPr>
    </w:p>
    <w:p w:rsidR="0093767A" w:rsidRDefault="004B3AFE" w:rsidP="00887F9D">
      <w:pPr>
        <w:jc w:val="both"/>
        <w:rPr>
          <w:lang w:val="es-EC"/>
        </w:rPr>
      </w:pPr>
      <w:r w:rsidRPr="00681E4A">
        <w:rPr>
          <w:b/>
          <w:lang w:val="es-EC"/>
        </w:rPr>
        <w:t xml:space="preserve">Cartera vigente a octubre del </w:t>
      </w:r>
      <w:r w:rsidR="0093767A" w:rsidRPr="00681E4A">
        <w:rPr>
          <w:b/>
          <w:lang w:val="es-EC"/>
        </w:rPr>
        <w:t>2010.</w:t>
      </w:r>
      <w:r w:rsidR="0093767A">
        <w:rPr>
          <w:b/>
          <w:lang w:val="es-EC"/>
        </w:rPr>
        <w:t xml:space="preserve">-  </w:t>
      </w:r>
      <w:r w:rsidR="0093767A" w:rsidRPr="0093767A">
        <w:rPr>
          <w:lang w:val="es-EC"/>
        </w:rPr>
        <w:t>Tene</w:t>
      </w:r>
      <w:r w:rsidR="0093767A">
        <w:rPr>
          <w:lang w:val="es-EC"/>
        </w:rPr>
        <w:t xml:space="preserve">mos 235 clientes Femenino (F) 127 Masculino (M) </w:t>
      </w:r>
      <w:proofErr w:type="gramStart"/>
      <w:r w:rsidR="0093767A">
        <w:rPr>
          <w:lang w:val="es-EC"/>
        </w:rPr>
        <w:t>108 ,</w:t>
      </w:r>
      <w:proofErr w:type="gramEnd"/>
      <w:r w:rsidR="0093767A">
        <w:rPr>
          <w:lang w:val="es-EC"/>
        </w:rPr>
        <w:t xml:space="preserve"> monto colocado vigente </w:t>
      </w:r>
    </w:p>
    <w:p w:rsidR="004B3AFE" w:rsidRPr="0093767A" w:rsidRDefault="0093767A" w:rsidP="00887F9D">
      <w:pPr>
        <w:jc w:val="both"/>
        <w:rPr>
          <w:lang w:val="es-EC"/>
        </w:rPr>
      </w:pPr>
      <w:r>
        <w:rPr>
          <w:lang w:val="es-EC"/>
        </w:rPr>
        <w:t>$</w:t>
      </w:r>
      <w:proofErr w:type="gramStart"/>
      <w:r>
        <w:rPr>
          <w:lang w:val="es-EC"/>
        </w:rPr>
        <w:t>82,092 ,</w:t>
      </w:r>
      <w:proofErr w:type="gramEnd"/>
      <w:r>
        <w:rPr>
          <w:lang w:val="es-EC"/>
        </w:rPr>
        <w:t xml:space="preserve"> una cartera en mora del  18.44%  </w:t>
      </w:r>
      <w:r w:rsidRPr="0093767A">
        <w:rPr>
          <w:lang w:val="es-EC"/>
        </w:rPr>
        <w:t xml:space="preserve"> </w:t>
      </w:r>
    </w:p>
    <w:p w:rsidR="0093767A" w:rsidRDefault="004B3AFE" w:rsidP="0093767A">
      <w:pPr>
        <w:jc w:val="both"/>
        <w:rPr>
          <w:lang w:val="es-EC"/>
        </w:rPr>
      </w:pPr>
      <w:r>
        <w:rPr>
          <w:lang w:val="es-EC"/>
        </w:rPr>
        <w:t xml:space="preserve"> </w:t>
      </w:r>
    </w:p>
    <w:tbl>
      <w:tblPr>
        <w:tblW w:w="10120" w:type="dxa"/>
        <w:tblInd w:w="55" w:type="dxa"/>
        <w:tblCellMar>
          <w:left w:w="70" w:type="dxa"/>
          <w:right w:w="70" w:type="dxa"/>
        </w:tblCellMar>
        <w:tblLook w:val="04A0"/>
      </w:tblPr>
      <w:tblGrid>
        <w:gridCol w:w="1699"/>
        <w:gridCol w:w="384"/>
        <w:gridCol w:w="384"/>
        <w:gridCol w:w="820"/>
        <w:gridCol w:w="820"/>
        <w:gridCol w:w="720"/>
        <w:gridCol w:w="720"/>
        <w:gridCol w:w="740"/>
        <w:gridCol w:w="740"/>
        <w:gridCol w:w="660"/>
        <w:gridCol w:w="788"/>
        <w:gridCol w:w="843"/>
        <w:gridCol w:w="845"/>
      </w:tblGrid>
      <w:tr w:rsidR="0093767A" w:rsidRPr="0093767A" w:rsidTr="0093767A">
        <w:trPr>
          <w:trHeight w:val="300"/>
        </w:trPr>
        <w:tc>
          <w:tcPr>
            <w:tcW w:w="1699" w:type="dxa"/>
            <w:vMerge w:val="restart"/>
            <w:tcBorders>
              <w:top w:val="single" w:sz="8" w:space="0" w:color="auto"/>
              <w:left w:val="single" w:sz="8" w:space="0" w:color="auto"/>
              <w:bottom w:val="single" w:sz="8" w:space="0" w:color="000000"/>
              <w:right w:val="single" w:sz="4" w:space="0" w:color="auto"/>
            </w:tcBorders>
            <w:shd w:val="clear" w:color="000000" w:fill="00B050"/>
            <w:vAlign w:val="center"/>
            <w:hideMark/>
          </w:tcPr>
          <w:p w:rsidR="0093767A" w:rsidRPr="0093767A" w:rsidRDefault="0093767A" w:rsidP="0093767A">
            <w:pPr>
              <w:spacing w:after="0" w:line="240" w:lineRule="auto"/>
              <w:jc w:val="center"/>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 xml:space="preserve">AGENCIA </w:t>
            </w:r>
          </w:p>
        </w:tc>
        <w:tc>
          <w:tcPr>
            <w:tcW w:w="760" w:type="dxa"/>
            <w:gridSpan w:val="2"/>
            <w:vMerge w:val="restart"/>
            <w:tcBorders>
              <w:top w:val="single" w:sz="8" w:space="0" w:color="auto"/>
              <w:left w:val="single" w:sz="4" w:space="0" w:color="auto"/>
              <w:bottom w:val="single" w:sz="4" w:space="0" w:color="000000"/>
              <w:right w:val="single" w:sz="4" w:space="0" w:color="000000"/>
            </w:tcBorders>
            <w:shd w:val="clear" w:color="000000" w:fill="00B050"/>
            <w:noWrap/>
            <w:vAlign w:val="center"/>
            <w:hideMark/>
          </w:tcPr>
          <w:p w:rsidR="0093767A" w:rsidRPr="0093767A" w:rsidRDefault="0093767A" w:rsidP="0093767A">
            <w:pPr>
              <w:spacing w:after="0" w:line="240" w:lineRule="auto"/>
              <w:jc w:val="center"/>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Clientes</w:t>
            </w:r>
          </w:p>
        </w:tc>
        <w:tc>
          <w:tcPr>
            <w:tcW w:w="1640" w:type="dxa"/>
            <w:gridSpan w:val="2"/>
            <w:vMerge w:val="restart"/>
            <w:tcBorders>
              <w:top w:val="single" w:sz="8" w:space="0" w:color="auto"/>
              <w:left w:val="single" w:sz="4" w:space="0" w:color="auto"/>
              <w:bottom w:val="nil"/>
              <w:right w:val="single" w:sz="4" w:space="0" w:color="000000"/>
            </w:tcBorders>
            <w:shd w:val="clear" w:color="000000" w:fill="00B050"/>
            <w:vAlign w:val="center"/>
            <w:hideMark/>
          </w:tcPr>
          <w:p w:rsidR="0093767A" w:rsidRPr="0093767A" w:rsidRDefault="0093767A" w:rsidP="0093767A">
            <w:pPr>
              <w:spacing w:after="0" w:line="240" w:lineRule="auto"/>
              <w:jc w:val="center"/>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Capital</w:t>
            </w:r>
          </w:p>
        </w:tc>
        <w:tc>
          <w:tcPr>
            <w:tcW w:w="1440" w:type="dxa"/>
            <w:gridSpan w:val="2"/>
            <w:vMerge w:val="restart"/>
            <w:tcBorders>
              <w:top w:val="single" w:sz="8" w:space="0" w:color="auto"/>
              <w:left w:val="single" w:sz="4" w:space="0" w:color="auto"/>
              <w:bottom w:val="nil"/>
              <w:right w:val="single" w:sz="4" w:space="0" w:color="000000"/>
            </w:tcBorders>
            <w:shd w:val="clear" w:color="000000" w:fill="00B050"/>
            <w:vAlign w:val="center"/>
            <w:hideMark/>
          </w:tcPr>
          <w:p w:rsidR="0093767A" w:rsidRPr="0093767A" w:rsidRDefault="0093767A" w:rsidP="0093767A">
            <w:pPr>
              <w:spacing w:after="0" w:line="240" w:lineRule="auto"/>
              <w:jc w:val="center"/>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Porcentaje Par30</w:t>
            </w:r>
          </w:p>
        </w:tc>
        <w:tc>
          <w:tcPr>
            <w:tcW w:w="1480" w:type="dxa"/>
            <w:gridSpan w:val="2"/>
            <w:vMerge w:val="restart"/>
            <w:tcBorders>
              <w:top w:val="single" w:sz="8" w:space="0" w:color="auto"/>
              <w:left w:val="single" w:sz="4" w:space="0" w:color="auto"/>
              <w:bottom w:val="nil"/>
              <w:right w:val="nil"/>
            </w:tcBorders>
            <w:shd w:val="clear" w:color="000000" w:fill="00B050"/>
            <w:vAlign w:val="center"/>
            <w:hideMark/>
          </w:tcPr>
          <w:p w:rsidR="0093767A" w:rsidRPr="0093767A" w:rsidRDefault="0093767A" w:rsidP="0093767A">
            <w:pPr>
              <w:spacing w:after="0" w:line="240" w:lineRule="auto"/>
              <w:jc w:val="center"/>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Monto Par30</w:t>
            </w:r>
          </w:p>
        </w:tc>
        <w:tc>
          <w:tcPr>
            <w:tcW w:w="3101" w:type="dxa"/>
            <w:gridSpan w:val="4"/>
            <w:tcBorders>
              <w:top w:val="single" w:sz="8" w:space="0" w:color="auto"/>
              <w:left w:val="single" w:sz="4" w:space="0" w:color="auto"/>
              <w:bottom w:val="single" w:sz="4" w:space="0" w:color="auto"/>
              <w:right w:val="single" w:sz="8" w:space="0" w:color="000000"/>
            </w:tcBorders>
            <w:shd w:val="clear" w:color="000000" w:fill="00B050"/>
            <w:noWrap/>
            <w:vAlign w:val="center"/>
            <w:hideMark/>
          </w:tcPr>
          <w:p w:rsidR="0093767A" w:rsidRPr="0093767A" w:rsidRDefault="0093767A" w:rsidP="0093767A">
            <w:pPr>
              <w:spacing w:after="0" w:line="240" w:lineRule="auto"/>
              <w:jc w:val="center"/>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 xml:space="preserve">TOTAL GENERAL </w:t>
            </w:r>
          </w:p>
        </w:tc>
      </w:tr>
      <w:tr w:rsidR="0093767A" w:rsidRPr="0093767A" w:rsidTr="0093767A">
        <w:trPr>
          <w:trHeight w:val="1035"/>
        </w:trPr>
        <w:tc>
          <w:tcPr>
            <w:tcW w:w="1699" w:type="dxa"/>
            <w:vMerge/>
            <w:tcBorders>
              <w:top w:val="single" w:sz="8" w:space="0" w:color="auto"/>
              <w:left w:val="single" w:sz="8" w:space="0" w:color="auto"/>
              <w:bottom w:val="single" w:sz="8" w:space="0" w:color="000000"/>
              <w:right w:val="single" w:sz="4" w:space="0" w:color="auto"/>
            </w:tcBorders>
            <w:vAlign w:val="center"/>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p>
        </w:tc>
        <w:tc>
          <w:tcPr>
            <w:tcW w:w="760" w:type="dxa"/>
            <w:gridSpan w:val="2"/>
            <w:vMerge/>
            <w:tcBorders>
              <w:top w:val="single" w:sz="8" w:space="0" w:color="auto"/>
              <w:left w:val="single" w:sz="4" w:space="0" w:color="auto"/>
              <w:bottom w:val="single" w:sz="4" w:space="0" w:color="000000"/>
              <w:right w:val="single" w:sz="4" w:space="0" w:color="000000"/>
            </w:tcBorders>
            <w:vAlign w:val="center"/>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p>
        </w:tc>
        <w:tc>
          <w:tcPr>
            <w:tcW w:w="1640" w:type="dxa"/>
            <w:gridSpan w:val="2"/>
            <w:vMerge/>
            <w:tcBorders>
              <w:top w:val="single" w:sz="8" w:space="0" w:color="auto"/>
              <w:left w:val="single" w:sz="4" w:space="0" w:color="auto"/>
              <w:bottom w:val="nil"/>
              <w:right w:val="single" w:sz="4" w:space="0" w:color="000000"/>
            </w:tcBorders>
            <w:vAlign w:val="center"/>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p>
        </w:tc>
        <w:tc>
          <w:tcPr>
            <w:tcW w:w="1440" w:type="dxa"/>
            <w:gridSpan w:val="2"/>
            <w:vMerge/>
            <w:tcBorders>
              <w:top w:val="single" w:sz="8" w:space="0" w:color="auto"/>
              <w:left w:val="single" w:sz="4" w:space="0" w:color="auto"/>
              <w:bottom w:val="nil"/>
              <w:right w:val="single" w:sz="4" w:space="0" w:color="000000"/>
            </w:tcBorders>
            <w:vAlign w:val="center"/>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p>
        </w:tc>
        <w:tc>
          <w:tcPr>
            <w:tcW w:w="1480" w:type="dxa"/>
            <w:gridSpan w:val="2"/>
            <w:vMerge/>
            <w:tcBorders>
              <w:top w:val="single" w:sz="8" w:space="0" w:color="auto"/>
              <w:left w:val="single" w:sz="4" w:space="0" w:color="auto"/>
              <w:bottom w:val="nil"/>
              <w:right w:val="nil"/>
            </w:tcBorders>
            <w:vAlign w:val="center"/>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p>
        </w:tc>
        <w:tc>
          <w:tcPr>
            <w:tcW w:w="660" w:type="dxa"/>
            <w:vMerge w:val="restart"/>
            <w:tcBorders>
              <w:top w:val="nil"/>
              <w:left w:val="single" w:sz="4" w:space="0" w:color="auto"/>
              <w:bottom w:val="single" w:sz="8" w:space="0" w:color="000000"/>
              <w:right w:val="single" w:sz="4" w:space="0" w:color="auto"/>
            </w:tcBorders>
            <w:shd w:val="clear" w:color="000000" w:fill="00B050"/>
            <w:noWrap/>
            <w:vAlign w:val="center"/>
            <w:hideMark/>
          </w:tcPr>
          <w:p w:rsidR="0093767A" w:rsidRPr="0093767A" w:rsidRDefault="0093767A" w:rsidP="0093767A">
            <w:pPr>
              <w:spacing w:after="0" w:line="240" w:lineRule="auto"/>
              <w:jc w:val="center"/>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 xml:space="preserve"> Clientes</w:t>
            </w:r>
          </w:p>
        </w:tc>
        <w:tc>
          <w:tcPr>
            <w:tcW w:w="765" w:type="dxa"/>
            <w:vMerge w:val="restart"/>
            <w:tcBorders>
              <w:top w:val="nil"/>
              <w:left w:val="single" w:sz="4" w:space="0" w:color="auto"/>
              <w:bottom w:val="single" w:sz="8" w:space="0" w:color="000000"/>
              <w:right w:val="single" w:sz="4" w:space="0" w:color="auto"/>
            </w:tcBorders>
            <w:shd w:val="clear" w:color="000000" w:fill="00B050"/>
            <w:noWrap/>
            <w:vAlign w:val="center"/>
            <w:hideMark/>
          </w:tcPr>
          <w:p w:rsidR="0093767A" w:rsidRPr="0093767A" w:rsidRDefault="0093767A" w:rsidP="0093767A">
            <w:pPr>
              <w:spacing w:after="0" w:line="240" w:lineRule="auto"/>
              <w:jc w:val="center"/>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 xml:space="preserve"> Capital</w:t>
            </w:r>
          </w:p>
        </w:tc>
        <w:tc>
          <w:tcPr>
            <w:tcW w:w="831" w:type="dxa"/>
            <w:vMerge w:val="restart"/>
            <w:tcBorders>
              <w:top w:val="nil"/>
              <w:left w:val="single" w:sz="4" w:space="0" w:color="auto"/>
              <w:bottom w:val="single" w:sz="8" w:space="0" w:color="000000"/>
              <w:right w:val="single" w:sz="4" w:space="0" w:color="auto"/>
            </w:tcBorders>
            <w:shd w:val="clear" w:color="000000" w:fill="00B050"/>
            <w:vAlign w:val="center"/>
            <w:hideMark/>
          </w:tcPr>
          <w:p w:rsidR="0093767A" w:rsidRPr="0093767A" w:rsidRDefault="0093767A" w:rsidP="0093767A">
            <w:pPr>
              <w:spacing w:after="0" w:line="240" w:lineRule="auto"/>
              <w:jc w:val="center"/>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 xml:space="preserve"> Porcentaje  Par 30</w:t>
            </w:r>
          </w:p>
        </w:tc>
        <w:tc>
          <w:tcPr>
            <w:tcW w:w="845" w:type="dxa"/>
            <w:vMerge w:val="restart"/>
            <w:tcBorders>
              <w:top w:val="nil"/>
              <w:left w:val="single" w:sz="4" w:space="0" w:color="auto"/>
              <w:bottom w:val="single" w:sz="8" w:space="0" w:color="000000"/>
              <w:right w:val="single" w:sz="8" w:space="0" w:color="auto"/>
            </w:tcBorders>
            <w:shd w:val="clear" w:color="000000" w:fill="00B050"/>
            <w:vAlign w:val="center"/>
            <w:hideMark/>
          </w:tcPr>
          <w:p w:rsidR="0093767A" w:rsidRPr="0093767A" w:rsidRDefault="0093767A" w:rsidP="0093767A">
            <w:pPr>
              <w:spacing w:after="0" w:line="240" w:lineRule="auto"/>
              <w:jc w:val="center"/>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Monto   Par30</w:t>
            </w:r>
          </w:p>
        </w:tc>
      </w:tr>
      <w:tr w:rsidR="0093767A" w:rsidRPr="0093767A" w:rsidTr="0093767A">
        <w:trPr>
          <w:trHeight w:val="315"/>
        </w:trPr>
        <w:tc>
          <w:tcPr>
            <w:tcW w:w="1699" w:type="dxa"/>
            <w:vMerge/>
            <w:tcBorders>
              <w:top w:val="single" w:sz="8" w:space="0" w:color="auto"/>
              <w:left w:val="single" w:sz="8" w:space="0" w:color="auto"/>
              <w:bottom w:val="single" w:sz="8" w:space="0" w:color="000000"/>
              <w:right w:val="single" w:sz="4" w:space="0" w:color="auto"/>
            </w:tcBorders>
            <w:vAlign w:val="center"/>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p>
        </w:tc>
        <w:tc>
          <w:tcPr>
            <w:tcW w:w="380" w:type="dxa"/>
            <w:tcBorders>
              <w:top w:val="nil"/>
              <w:left w:val="nil"/>
              <w:bottom w:val="single" w:sz="8" w:space="0" w:color="auto"/>
              <w:right w:val="single" w:sz="4" w:space="0" w:color="auto"/>
            </w:tcBorders>
            <w:shd w:val="clear" w:color="000000" w:fill="00B050"/>
            <w:vAlign w:val="center"/>
            <w:hideMark/>
          </w:tcPr>
          <w:p w:rsidR="0093767A" w:rsidRPr="0093767A" w:rsidRDefault="0093767A" w:rsidP="0093767A">
            <w:pPr>
              <w:spacing w:after="0" w:line="240" w:lineRule="auto"/>
              <w:jc w:val="center"/>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F</w:t>
            </w:r>
          </w:p>
        </w:tc>
        <w:tc>
          <w:tcPr>
            <w:tcW w:w="380" w:type="dxa"/>
            <w:tcBorders>
              <w:top w:val="nil"/>
              <w:left w:val="nil"/>
              <w:bottom w:val="single" w:sz="8" w:space="0" w:color="auto"/>
              <w:right w:val="single" w:sz="4" w:space="0" w:color="auto"/>
            </w:tcBorders>
            <w:shd w:val="clear" w:color="000000" w:fill="00B050"/>
            <w:vAlign w:val="center"/>
            <w:hideMark/>
          </w:tcPr>
          <w:p w:rsidR="0093767A" w:rsidRPr="0093767A" w:rsidRDefault="0093767A" w:rsidP="0093767A">
            <w:pPr>
              <w:spacing w:after="0" w:line="240" w:lineRule="auto"/>
              <w:jc w:val="center"/>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M</w:t>
            </w:r>
          </w:p>
        </w:tc>
        <w:tc>
          <w:tcPr>
            <w:tcW w:w="820" w:type="dxa"/>
            <w:tcBorders>
              <w:top w:val="single" w:sz="4" w:space="0" w:color="auto"/>
              <w:left w:val="nil"/>
              <w:bottom w:val="single" w:sz="8" w:space="0" w:color="auto"/>
              <w:right w:val="single" w:sz="4" w:space="0" w:color="auto"/>
            </w:tcBorders>
            <w:shd w:val="clear" w:color="000000" w:fill="00B050"/>
            <w:vAlign w:val="center"/>
            <w:hideMark/>
          </w:tcPr>
          <w:p w:rsidR="0093767A" w:rsidRPr="0093767A" w:rsidRDefault="0093767A" w:rsidP="0093767A">
            <w:pPr>
              <w:spacing w:after="0" w:line="240" w:lineRule="auto"/>
              <w:jc w:val="center"/>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F</w:t>
            </w:r>
          </w:p>
        </w:tc>
        <w:tc>
          <w:tcPr>
            <w:tcW w:w="820" w:type="dxa"/>
            <w:tcBorders>
              <w:top w:val="single" w:sz="4" w:space="0" w:color="auto"/>
              <w:left w:val="nil"/>
              <w:bottom w:val="single" w:sz="8" w:space="0" w:color="auto"/>
              <w:right w:val="single" w:sz="4" w:space="0" w:color="auto"/>
            </w:tcBorders>
            <w:shd w:val="clear" w:color="000000" w:fill="00B050"/>
            <w:vAlign w:val="center"/>
            <w:hideMark/>
          </w:tcPr>
          <w:p w:rsidR="0093767A" w:rsidRPr="0093767A" w:rsidRDefault="0093767A" w:rsidP="0093767A">
            <w:pPr>
              <w:spacing w:after="0" w:line="240" w:lineRule="auto"/>
              <w:jc w:val="center"/>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M</w:t>
            </w:r>
          </w:p>
        </w:tc>
        <w:tc>
          <w:tcPr>
            <w:tcW w:w="720" w:type="dxa"/>
            <w:tcBorders>
              <w:top w:val="single" w:sz="4" w:space="0" w:color="auto"/>
              <w:left w:val="nil"/>
              <w:bottom w:val="single" w:sz="8" w:space="0" w:color="auto"/>
              <w:right w:val="single" w:sz="4" w:space="0" w:color="auto"/>
            </w:tcBorders>
            <w:shd w:val="clear" w:color="000000" w:fill="00B050"/>
            <w:vAlign w:val="center"/>
            <w:hideMark/>
          </w:tcPr>
          <w:p w:rsidR="0093767A" w:rsidRPr="0093767A" w:rsidRDefault="0093767A" w:rsidP="0093767A">
            <w:pPr>
              <w:spacing w:after="0" w:line="240" w:lineRule="auto"/>
              <w:jc w:val="center"/>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F</w:t>
            </w:r>
          </w:p>
        </w:tc>
        <w:tc>
          <w:tcPr>
            <w:tcW w:w="720" w:type="dxa"/>
            <w:tcBorders>
              <w:top w:val="single" w:sz="4" w:space="0" w:color="auto"/>
              <w:left w:val="nil"/>
              <w:bottom w:val="single" w:sz="8" w:space="0" w:color="auto"/>
              <w:right w:val="single" w:sz="4" w:space="0" w:color="auto"/>
            </w:tcBorders>
            <w:shd w:val="clear" w:color="000000" w:fill="00B050"/>
            <w:vAlign w:val="center"/>
            <w:hideMark/>
          </w:tcPr>
          <w:p w:rsidR="0093767A" w:rsidRPr="0093767A" w:rsidRDefault="0093767A" w:rsidP="0093767A">
            <w:pPr>
              <w:spacing w:after="0" w:line="240" w:lineRule="auto"/>
              <w:jc w:val="center"/>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M</w:t>
            </w:r>
          </w:p>
        </w:tc>
        <w:tc>
          <w:tcPr>
            <w:tcW w:w="740" w:type="dxa"/>
            <w:tcBorders>
              <w:top w:val="single" w:sz="4" w:space="0" w:color="auto"/>
              <w:left w:val="nil"/>
              <w:bottom w:val="single" w:sz="8" w:space="0" w:color="auto"/>
              <w:right w:val="single" w:sz="4" w:space="0" w:color="auto"/>
            </w:tcBorders>
            <w:shd w:val="clear" w:color="000000" w:fill="00B050"/>
            <w:vAlign w:val="center"/>
            <w:hideMark/>
          </w:tcPr>
          <w:p w:rsidR="0093767A" w:rsidRPr="0093767A" w:rsidRDefault="0093767A" w:rsidP="0093767A">
            <w:pPr>
              <w:spacing w:after="0" w:line="240" w:lineRule="auto"/>
              <w:jc w:val="center"/>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F</w:t>
            </w:r>
          </w:p>
        </w:tc>
        <w:tc>
          <w:tcPr>
            <w:tcW w:w="740" w:type="dxa"/>
            <w:tcBorders>
              <w:top w:val="single" w:sz="4" w:space="0" w:color="auto"/>
              <w:left w:val="nil"/>
              <w:bottom w:val="single" w:sz="8" w:space="0" w:color="auto"/>
              <w:right w:val="single" w:sz="4" w:space="0" w:color="auto"/>
            </w:tcBorders>
            <w:shd w:val="clear" w:color="000000" w:fill="00B050"/>
            <w:vAlign w:val="center"/>
            <w:hideMark/>
          </w:tcPr>
          <w:p w:rsidR="0093767A" w:rsidRPr="0093767A" w:rsidRDefault="0093767A" w:rsidP="0093767A">
            <w:pPr>
              <w:spacing w:after="0" w:line="240" w:lineRule="auto"/>
              <w:jc w:val="center"/>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M</w:t>
            </w:r>
          </w:p>
        </w:tc>
        <w:tc>
          <w:tcPr>
            <w:tcW w:w="660" w:type="dxa"/>
            <w:vMerge/>
            <w:tcBorders>
              <w:top w:val="nil"/>
              <w:left w:val="single" w:sz="4" w:space="0" w:color="auto"/>
              <w:bottom w:val="single" w:sz="8" w:space="0" w:color="000000"/>
              <w:right w:val="single" w:sz="4" w:space="0" w:color="auto"/>
            </w:tcBorders>
            <w:vAlign w:val="center"/>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p>
        </w:tc>
        <w:tc>
          <w:tcPr>
            <w:tcW w:w="765" w:type="dxa"/>
            <w:vMerge/>
            <w:tcBorders>
              <w:top w:val="nil"/>
              <w:left w:val="single" w:sz="4" w:space="0" w:color="auto"/>
              <w:bottom w:val="single" w:sz="8" w:space="0" w:color="000000"/>
              <w:right w:val="single" w:sz="4" w:space="0" w:color="auto"/>
            </w:tcBorders>
            <w:vAlign w:val="center"/>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p>
        </w:tc>
        <w:tc>
          <w:tcPr>
            <w:tcW w:w="831" w:type="dxa"/>
            <w:vMerge/>
            <w:tcBorders>
              <w:top w:val="nil"/>
              <w:left w:val="single" w:sz="4" w:space="0" w:color="auto"/>
              <w:bottom w:val="single" w:sz="8" w:space="0" w:color="000000"/>
              <w:right w:val="single" w:sz="4" w:space="0" w:color="auto"/>
            </w:tcBorders>
            <w:vAlign w:val="center"/>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p>
        </w:tc>
        <w:tc>
          <w:tcPr>
            <w:tcW w:w="845" w:type="dxa"/>
            <w:vMerge/>
            <w:tcBorders>
              <w:top w:val="nil"/>
              <w:left w:val="single" w:sz="4" w:space="0" w:color="auto"/>
              <w:bottom w:val="single" w:sz="8" w:space="0" w:color="000000"/>
              <w:right w:val="single" w:sz="8" w:space="0" w:color="auto"/>
            </w:tcBorders>
            <w:vAlign w:val="center"/>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p>
        </w:tc>
      </w:tr>
      <w:tr w:rsidR="0093767A" w:rsidRPr="0093767A" w:rsidTr="0093767A">
        <w:trPr>
          <w:trHeight w:val="300"/>
        </w:trPr>
        <w:tc>
          <w:tcPr>
            <w:tcW w:w="1699" w:type="dxa"/>
            <w:tcBorders>
              <w:top w:val="nil"/>
              <w:left w:val="single" w:sz="4" w:space="0" w:color="auto"/>
              <w:bottom w:val="nil"/>
              <w:right w:val="nil"/>
            </w:tcBorders>
            <w:shd w:val="clear" w:color="000000" w:fill="00B050"/>
            <w:noWrap/>
            <w:vAlign w:val="bottom"/>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AGENCIA DURAN</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4</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1.097,14</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602,97</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w:t>
            </w:r>
          </w:p>
        </w:tc>
        <w:tc>
          <w:tcPr>
            <w:tcW w:w="66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6</w:t>
            </w:r>
          </w:p>
        </w:tc>
        <w:tc>
          <w:tcPr>
            <w:tcW w:w="765"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1.700,11</w:t>
            </w:r>
          </w:p>
        </w:tc>
        <w:tc>
          <w:tcPr>
            <w:tcW w:w="831"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845" w:type="dxa"/>
            <w:tcBorders>
              <w:top w:val="nil"/>
              <w:left w:val="nil"/>
              <w:bottom w:val="nil"/>
              <w:right w:val="single" w:sz="4" w:space="0" w:color="auto"/>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,00</w:t>
            </w:r>
          </w:p>
        </w:tc>
      </w:tr>
      <w:tr w:rsidR="0093767A" w:rsidRPr="0093767A" w:rsidTr="0093767A">
        <w:trPr>
          <w:trHeight w:val="300"/>
        </w:trPr>
        <w:tc>
          <w:tcPr>
            <w:tcW w:w="1699" w:type="dxa"/>
            <w:tcBorders>
              <w:top w:val="nil"/>
              <w:left w:val="single" w:sz="4" w:space="0" w:color="auto"/>
              <w:bottom w:val="nil"/>
              <w:right w:val="nil"/>
            </w:tcBorders>
            <w:shd w:val="clear" w:color="000000" w:fill="00B050"/>
            <w:noWrap/>
            <w:vAlign w:val="bottom"/>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AGENCIA EL FORTIN</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542,77</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1.007,83</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19,97%</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108,41</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w:t>
            </w:r>
          </w:p>
        </w:tc>
        <w:tc>
          <w:tcPr>
            <w:tcW w:w="66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4</w:t>
            </w:r>
          </w:p>
        </w:tc>
        <w:tc>
          <w:tcPr>
            <w:tcW w:w="765"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1.550,60</w:t>
            </w:r>
          </w:p>
        </w:tc>
        <w:tc>
          <w:tcPr>
            <w:tcW w:w="831"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6,99%</w:t>
            </w:r>
          </w:p>
        </w:tc>
        <w:tc>
          <w:tcPr>
            <w:tcW w:w="845" w:type="dxa"/>
            <w:tcBorders>
              <w:top w:val="nil"/>
              <w:left w:val="nil"/>
              <w:bottom w:val="nil"/>
              <w:right w:val="single" w:sz="4" w:space="0" w:color="auto"/>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108,41</w:t>
            </w:r>
          </w:p>
        </w:tc>
      </w:tr>
      <w:tr w:rsidR="0093767A" w:rsidRPr="0093767A" w:rsidTr="0093767A">
        <w:trPr>
          <w:trHeight w:val="300"/>
        </w:trPr>
        <w:tc>
          <w:tcPr>
            <w:tcW w:w="1699" w:type="dxa"/>
            <w:tcBorders>
              <w:top w:val="nil"/>
              <w:left w:val="single" w:sz="4" w:space="0" w:color="auto"/>
              <w:bottom w:val="nil"/>
              <w:right w:val="nil"/>
            </w:tcBorders>
            <w:shd w:val="clear" w:color="000000" w:fill="00B050"/>
            <w:noWrap/>
            <w:vAlign w:val="bottom"/>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AGENCIA GUASMO</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473,70</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734,93</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w:t>
            </w:r>
          </w:p>
        </w:tc>
        <w:tc>
          <w:tcPr>
            <w:tcW w:w="66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3</w:t>
            </w:r>
          </w:p>
        </w:tc>
        <w:tc>
          <w:tcPr>
            <w:tcW w:w="765"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1.208,63</w:t>
            </w:r>
          </w:p>
        </w:tc>
        <w:tc>
          <w:tcPr>
            <w:tcW w:w="831"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845" w:type="dxa"/>
            <w:tcBorders>
              <w:top w:val="nil"/>
              <w:left w:val="nil"/>
              <w:bottom w:val="nil"/>
              <w:right w:val="single" w:sz="4" w:space="0" w:color="auto"/>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,00</w:t>
            </w:r>
          </w:p>
        </w:tc>
      </w:tr>
      <w:tr w:rsidR="0093767A" w:rsidRPr="0093767A" w:rsidTr="0093767A">
        <w:trPr>
          <w:trHeight w:val="300"/>
        </w:trPr>
        <w:tc>
          <w:tcPr>
            <w:tcW w:w="1699" w:type="dxa"/>
            <w:tcBorders>
              <w:top w:val="nil"/>
              <w:left w:val="single" w:sz="4" w:space="0" w:color="auto"/>
              <w:bottom w:val="nil"/>
              <w:right w:val="nil"/>
            </w:tcBorders>
            <w:shd w:val="clear" w:color="000000" w:fill="00B050"/>
            <w:noWrap/>
            <w:vAlign w:val="bottom"/>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AGENCIA ISLA</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79</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81</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23.192,40</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27.809,03</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25,38%</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22,27%</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5.886,47</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6.193,10</w:t>
            </w:r>
          </w:p>
        </w:tc>
        <w:tc>
          <w:tcPr>
            <w:tcW w:w="66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160</w:t>
            </w:r>
          </w:p>
        </w:tc>
        <w:tc>
          <w:tcPr>
            <w:tcW w:w="765"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51.001,43</w:t>
            </w:r>
          </w:p>
        </w:tc>
        <w:tc>
          <w:tcPr>
            <w:tcW w:w="831"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23,68%</w:t>
            </w:r>
          </w:p>
        </w:tc>
        <w:tc>
          <w:tcPr>
            <w:tcW w:w="845" w:type="dxa"/>
            <w:tcBorders>
              <w:top w:val="nil"/>
              <w:left w:val="nil"/>
              <w:bottom w:val="nil"/>
              <w:right w:val="single" w:sz="4" w:space="0" w:color="auto"/>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12.079,57</w:t>
            </w:r>
          </w:p>
        </w:tc>
      </w:tr>
      <w:tr w:rsidR="0093767A" w:rsidRPr="0093767A" w:rsidTr="0093767A">
        <w:trPr>
          <w:trHeight w:val="300"/>
        </w:trPr>
        <w:tc>
          <w:tcPr>
            <w:tcW w:w="1699" w:type="dxa"/>
            <w:tcBorders>
              <w:top w:val="nil"/>
              <w:left w:val="single" w:sz="4" w:space="0" w:color="auto"/>
              <w:bottom w:val="nil"/>
              <w:right w:val="nil"/>
            </w:tcBorders>
            <w:shd w:val="clear" w:color="000000" w:fill="00B050"/>
            <w:noWrap/>
            <w:vAlign w:val="bottom"/>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AGENCIA MANTA</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1.208,03</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639,85</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38,05%</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100,00%</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459,68</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639,85</w:t>
            </w:r>
          </w:p>
        </w:tc>
        <w:tc>
          <w:tcPr>
            <w:tcW w:w="66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4</w:t>
            </w:r>
          </w:p>
        </w:tc>
        <w:tc>
          <w:tcPr>
            <w:tcW w:w="765"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1.847,88</w:t>
            </w:r>
          </w:p>
        </w:tc>
        <w:tc>
          <w:tcPr>
            <w:tcW w:w="831"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59,50%</w:t>
            </w:r>
          </w:p>
        </w:tc>
        <w:tc>
          <w:tcPr>
            <w:tcW w:w="845" w:type="dxa"/>
            <w:tcBorders>
              <w:top w:val="nil"/>
              <w:left w:val="nil"/>
              <w:bottom w:val="nil"/>
              <w:right w:val="single" w:sz="4" w:space="0" w:color="auto"/>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1.099,53</w:t>
            </w:r>
          </w:p>
        </w:tc>
      </w:tr>
      <w:tr w:rsidR="0093767A" w:rsidRPr="0093767A" w:rsidTr="0093767A">
        <w:trPr>
          <w:trHeight w:val="300"/>
        </w:trPr>
        <w:tc>
          <w:tcPr>
            <w:tcW w:w="1699" w:type="dxa"/>
            <w:tcBorders>
              <w:top w:val="nil"/>
              <w:left w:val="single" w:sz="4" w:space="0" w:color="auto"/>
              <w:bottom w:val="nil"/>
              <w:right w:val="nil"/>
            </w:tcBorders>
            <w:shd w:val="clear" w:color="000000" w:fill="00B050"/>
            <w:noWrap/>
            <w:vAlign w:val="bottom"/>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AGENCIA MILAGRO</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rPr>
                <w:rFonts w:ascii="Calibri" w:eastAsia="Times New Roman" w:hAnsi="Calibri" w:cs="Times New Roman"/>
                <w:color w:val="000000"/>
                <w:sz w:val="16"/>
                <w:szCs w:val="16"/>
                <w:lang w:eastAsia="es-ES"/>
              </w:rPr>
            </w:pP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387,55</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rPr>
                <w:rFonts w:ascii="Calibri" w:eastAsia="Times New Roman" w:hAnsi="Calibri" w:cs="Times New Roman"/>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rPr>
                <w:rFonts w:ascii="Calibri" w:eastAsia="Times New Roman" w:hAnsi="Calibri" w:cs="Times New Roman"/>
                <w:color w:val="000000"/>
                <w:sz w:val="16"/>
                <w:szCs w:val="16"/>
                <w:lang w:eastAsia="es-ES"/>
              </w:rPr>
            </w:pP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rPr>
                <w:rFonts w:ascii="Calibri" w:eastAsia="Times New Roman" w:hAnsi="Calibri" w:cs="Times New Roman"/>
                <w:color w:val="000000"/>
                <w:sz w:val="16"/>
                <w:szCs w:val="16"/>
                <w:lang w:eastAsia="es-ES"/>
              </w:rPr>
            </w:pPr>
          </w:p>
        </w:tc>
        <w:tc>
          <w:tcPr>
            <w:tcW w:w="66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w:t>
            </w:r>
          </w:p>
        </w:tc>
        <w:tc>
          <w:tcPr>
            <w:tcW w:w="765"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387,55</w:t>
            </w:r>
          </w:p>
        </w:tc>
        <w:tc>
          <w:tcPr>
            <w:tcW w:w="831"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845" w:type="dxa"/>
            <w:tcBorders>
              <w:top w:val="nil"/>
              <w:left w:val="nil"/>
              <w:bottom w:val="nil"/>
              <w:right w:val="single" w:sz="4" w:space="0" w:color="auto"/>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,00</w:t>
            </w:r>
          </w:p>
        </w:tc>
      </w:tr>
      <w:tr w:rsidR="0093767A" w:rsidRPr="0093767A" w:rsidTr="0093767A">
        <w:trPr>
          <w:trHeight w:val="300"/>
        </w:trPr>
        <w:tc>
          <w:tcPr>
            <w:tcW w:w="1699" w:type="dxa"/>
            <w:tcBorders>
              <w:top w:val="nil"/>
              <w:left w:val="single" w:sz="4" w:space="0" w:color="auto"/>
              <w:bottom w:val="nil"/>
              <w:right w:val="nil"/>
            </w:tcBorders>
            <w:shd w:val="clear" w:color="000000" w:fill="00B050"/>
            <w:noWrap/>
            <w:vAlign w:val="bottom"/>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AGENCIA ORQUIDEAS</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rPr>
                <w:rFonts w:ascii="Calibri" w:eastAsia="Times New Roman" w:hAnsi="Calibri" w:cs="Times New Roman"/>
                <w:color w:val="000000"/>
                <w:sz w:val="16"/>
                <w:szCs w:val="16"/>
                <w:lang w:eastAsia="es-ES"/>
              </w:rPr>
            </w:pP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135,29</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rPr>
                <w:rFonts w:ascii="Calibri" w:eastAsia="Times New Roman" w:hAnsi="Calibri" w:cs="Times New Roman"/>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rPr>
                <w:rFonts w:ascii="Calibri" w:eastAsia="Times New Roman" w:hAnsi="Calibri" w:cs="Times New Roman"/>
                <w:color w:val="000000"/>
                <w:sz w:val="16"/>
                <w:szCs w:val="16"/>
                <w:lang w:eastAsia="es-ES"/>
              </w:rPr>
            </w:pP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rPr>
                <w:rFonts w:ascii="Calibri" w:eastAsia="Times New Roman" w:hAnsi="Calibri" w:cs="Times New Roman"/>
                <w:color w:val="000000"/>
                <w:sz w:val="16"/>
                <w:szCs w:val="16"/>
                <w:lang w:eastAsia="es-ES"/>
              </w:rPr>
            </w:pPr>
          </w:p>
        </w:tc>
        <w:tc>
          <w:tcPr>
            <w:tcW w:w="66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w:t>
            </w:r>
          </w:p>
        </w:tc>
        <w:tc>
          <w:tcPr>
            <w:tcW w:w="765"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135,29</w:t>
            </w:r>
          </w:p>
        </w:tc>
        <w:tc>
          <w:tcPr>
            <w:tcW w:w="831"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845" w:type="dxa"/>
            <w:tcBorders>
              <w:top w:val="nil"/>
              <w:left w:val="nil"/>
              <w:bottom w:val="nil"/>
              <w:right w:val="single" w:sz="4" w:space="0" w:color="auto"/>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,00</w:t>
            </w:r>
          </w:p>
        </w:tc>
      </w:tr>
      <w:tr w:rsidR="0093767A" w:rsidRPr="0093767A" w:rsidTr="0093767A">
        <w:trPr>
          <w:trHeight w:val="300"/>
        </w:trPr>
        <w:tc>
          <w:tcPr>
            <w:tcW w:w="1699" w:type="dxa"/>
            <w:tcBorders>
              <w:top w:val="nil"/>
              <w:left w:val="single" w:sz="4" w:space="0" w:color="auto"/>
              <w:bottom w:val="nil"/>
              <w:right w:val="nil"/>
            </w:tcBorders>
            <w:shd w:val="clear" w:color="000000" w:fill="00B050"/>
            <w:noWrap/>
            <w:vAlign w:val="bottom"/>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AGENCIA PARAISO</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7</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5</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2.278,58</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2.339,12</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9,16%</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208,62</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w:t>
            </w:r>
          </w:p>
        </w:tc>
        <w:tc>
          <w:tcPr>
            <w:tcW w:w="66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12</w:t>
            </w:r>
          </w:p>
        </w:tc>
        <w:tc>
          <w:tcPr>
            <w:tcW w:w="765"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4.617,70</w:t>
            </w:r>
          </w:p>
        </w:tc>
        <w:tc>
          <w:tcPr>
            <w:tcW w:w="831"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4,52%</w:t>
            </w:r>
          </w:p>
        </w:tc>
        <w:tc>
          <w:tcPr>
            <w:tcW w:w="845" w:type="dxa"/>
            <w:tcBorders>
              <w:top w:val="nil"/>
              <w:left w:val="nil"/>
              <w:bottom w:val="nil"/>
              <w:right w:val="single" w:sz="4" w:space="0" w:color="auto"/>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208,62</w:t>
            </w:r>
          </w:p>
        </w:tc>
      </w:tr>
      <w:tr w:rsidR="0093767A" w:rsidRPr="0093767A" w:rsidTr="0093767A">
        <w:trPr>
          <w:trHeight w:val="300"/>
        </w:trPr>
        <w:tc>
          <w:tcPr>
            <w:tcW w:w="1699" w:type="dxa"/>
            <w:tcBorders>
              <w:top w:val="nil"/>
              <w:left w:val="single" w:sz="4" w:space="0" w:color="auto"/>
              <w:bottom w:val="nil"/>
              <w:right w:val="nil"/>
            </w:tcBorders>
            <w:shd w:val="clear" w:color="000000" w:fill="00B050"/>
            <w:noWrap/>
            <w:vAlign w:val="bottom"/>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AGENCIA PLAYAS</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8</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4</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5.107,12</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3.089,15</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w:t>
            </w:r>
          </w:p>
        </w:tc>
        <w:tc>
          <w:tcPr>
            <w:tcW w:w="66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12</w:t>
            </w:r>
          </w:p>
        </w:tc>
        <w:tc>
          <w:tcPr>
            <w:tcW w:w="765"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8.196,27</w:t>
            </w:r>
          </w:p>
        </w:tc>
        <w:tc>
          <w:tcPr>
            <w:tcW w:w="831"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845" w:type="dxa"/>
            <w:tcBorders>
              <w:top w:val="nil"/>
              <w:left w:val="nil"/>
              <w:bottom w:val="nil"/>
              <w:right w:val="single" w:sz="4" w:space="0" w:color="auto"/>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,00</w:t>
            </w:r>
          </w:p>
        </w:tc>
      </w:tr>
      <w:tr w:rsidR="0093767A" w:rsidRPr="0093767A" w:rsidTr="0093767A">
        <w:trPr>
          <w:trHeight w:val="300"/>
        </w:trPr>
        <w:tc>
          <w:tcPr>
            <w:tcW w:w="1699" w:type="dxa"/>
            <w:tcBorders>
              <w:top w:val="nil"/>
              <w:left w:val="single" w:sz="4" w:space="0" w:color="auto"/>
              <w:bottom w:val="nil"/>
              <w:right w:val="nil"/>
            </w:tcBorders>
            <w:shd w:val="clear" w:color="000000" w:fill="00B050"/>
            <w:noWrap/>
            <w:vAlign w:val="bottom"/>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AGENCIA SUBURBIO</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9</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2.244,33</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1.369,76</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w:t>
            </w:r>
          </w:p>
        </w:tc>
        <w:tc>
          <w:tcPr>
            <w:tcW w:w="66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11</w:t>
            </w:r>
          </w:p>
        </w:tc>
        <w:tc>
          <w:tcPr>
            <w:tcW w:w="765"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3.614,09</w:t>
            </w:r>
          </w:p>
        </w:tc>
        <w:tc>
          <w:tcPr>
            <w:tcW w:w="831"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845" w:type="dxa"/>
            <w:tcBorders>
              <w:top w:val="nil"/>
              <w:left w:val="nil"/>
              <w:bottom w:val="nil"/>
              <w:right w:val="single" w:sz="4" w:space="0" w:color="auto"/>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,00</w:t>
            </w:r>
          </w:p>
        </w:tc>
      </w:tr>
      <w:tr w:rsidR="0093767A" w:rsidRPr="0093767A" w:rsidTr="0093767A">
        <w:trPr>
          <w:trHeight w:val="300"/>
        </w:trPr>
        <w:tc>
          <w:tcPr>
            <w:tcW w:w="1699" w:type="dxa"/>
            <w:tcBorders>
              <w:top w:val="nil"/>
              <w:left w:val="single" w:sz="4" w:space="0" w:color="auto"/>
              <w:bottom w:val="nil"/>
              <w:right w:val="nil"/>
            </w:tcBorders>
            <w:shd w:val="clear" w:color="000000" w:fill="00B050"/>
            <w:noWrap/>
            <w:vAlign w:val="bottom"/>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SUCURSAL LA LIBERTAD</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6</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6</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668,64</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2.816,98</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49,29%</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6,37%</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329,56</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179,35</w:t>
            </w:r>
          </w:p>
        </w:tc>
        <w:tc>
          <w:tcPr>
            <w:tcW w:w="66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12</w:t>
            </w:r>
          </w:p>
        </w:tc>
        <w:tc>
          <w:tcPr>
            <w:tcW w:w="765"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3.485,62</w:t>
            </w:r>
          </w:p>
        </w:tc>
        <w:tc>
          <w:tcPr>
            <w:tcW w:w="831"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14,60%</w:t>
            </w:r>
          </w:p>
        </w:tc>
        <w:tc>
          <w:tcPr>
            <w:tcW w:w="845" w:type="dxa"/>
            <w:tcBorders>
              <w:top w:val="nil"/>
              <w:left w:val="nil"/>
              <w:bottom w:val="nil"/>
              <w:right w:val="single" w:sz="4" w:space="0" w:color="auto"/>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508,91</w:t>
            </w:r>
          </w:p>
        </w:tc>
      </w:tr>
      <w:tr w:rsidR="0093767A" w:rsidRPr="0093767A" w:rsidTr="0093767A">
        <w:trPr>
          <w:trHeight w:val="300"/>
        </w:trPr>
        <w:tc>
          <w:tcPr>
            <w:tcW w:w="1699" w:type="dxa"/>
            <w:tcBorders>
              <w:top w:val="nil"/>
              <w:left w:val="single" w:sz="4" w:space="0" w:color="auto"/>
              <w:bottom w:val="nil"/>
              <w:right w:val="nil"/>
            </w:tcBorders>
            <w:shd w:val="clear" w:color="000000" w:fill="00B050"/>
            <w:noWrap/>
            <w:vAlign w:val="bottom"/>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SUCURSAL MACHALA</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rPr>
                <w:rFonts w:ascii="Calibri" w:eastAsia="Times New Roman" w:hAnsi="Calibri" w:cs="Times New Roman"/>
                <w:color w:val="000000"/>
                <w:sz w:val="16"/>
                <w:szCs w:val="16"/>
                <w:lang w:eastAsia="es-ES"/>
              </w:rPr>
            </w:pP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rPr>
                <w:rFonts w:ascii="Calibri" w:eastAsia="Times New Roman" w:hAnsi="Calibri" w:cs="Times New Roman"/>
                <w:color w:val="000000"/>
                <w:sz w:val="16"/>
                <w:szCs w:val="16"/>
                <w:lang w:eastAsia="es-ES"/>
              </w:rPr>
            </w:pP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216,92</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rPr>
                <w:rFonts w:ascii="Calibri" w:eastAsia="Times New Roman" w:hAnsi="Calibri" w:cs="Times New Roman"/>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rPr>
                <w:rFonts w:ascii="Calibri" w:eastAsia="Times New Roman" w:hAnsi="Calibri" w:cs="Times New Roman"/>
                <w:color w:val="000000"/>
                <w:sz w:val="16"/>
                <w:szCs w:val="16"/>
                <w:lang w:eastAsia="es-ES"/>
              </w:rPr>
            </w:pP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w:t>
            </w:r>
          </w:p>
        </w:tc>
        <w:tc>
          <w:tcPr>
            <w:tcW w:w="66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w:t>
            </w:r>
          </w:p>
        </w:tc>
        <w:tc>
          <w:tcPr>
            <w:tcW w:w="765"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216,92</w:t>
            </w:r>
          </w:p>
        </w:tc>
        <w:tc>
          <w:tcPr>
            <w:tcW w:w="831"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0,00%</w:t>
            </w:r>
          </w:p>
        </w:tc>
        <w:tc>
          <w:tcPr>
            <w:tcW w:w="845" w:type="dxa"/>
            <w:tcBorders>
              <w:top w:val="nil"/>
              <w:left w:val="nil"/>
              <w:bottom w:val="nil"/>
              <w:right w:val="single" w:sz="4" w:space="0" w:color="auto"/>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,00</w:t>
            </w:r>
          </w:p>
        </w:tc>
      </w:tr>
      <w:tr w:rsidR="0093767A" w:rsidRPr="0093767A" w:rsidTr="0093767A">
        <w:trPr>
          <w:trHeight w:val="300"/>
        </w:trPr>
        <w:tc>
          <w:tcPr>
            <w:tcW w:w="1699" w:type="dxa"/>
            <w:tcBorders>
              <w:top w:val="nil"/>
              <w:left w:val="single" w:sz="4" w:space="0" w:color="auto"/>
              <w:bottom w:val="nil"/>
              <w:right w:val="nil"/>
            </w:tcBorders>
            <w:shd w:val="clear" w:color="000000" w:fill="00B050"/>
            <w:noWrap/>
            <w:vAlign w:val="bottom"/>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SUCURSAL PORTOVIEJO</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5</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3.239,79</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849,54</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20,82%</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49,37%</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674,43</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419,45</w:t>
            </w:r>
          </w:p>
        </w:tc>
        <w:tc>
          <w:tcPr>
            <w:tcW w:w="66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7</w:t>
            </w:r>
          </w:p>
        </w:tc>
        <w:tc>
          <w:tcPr>
            <w:tcW w:w="765"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4.089,33</w:t>
            </w:r>
          </w:p>
        </w:tc>
        <w:tc>
          <w:tcPr>
            <w:tcW w:w="831"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26,75%</w:t>
            </w:r>
          </w:p>
        </w:tc>
        <w:tc>
          <w:tcPr>
            <w:tcW w:w="845" w:type="dxa"/>
            <w:tcBorders>
              <w:top w:val="nil"/>
              <w:left w:val="nil"/>
              <w:bottom w:val="nil"/>
              <w:right w:val="single" w:sz="4" w:space="0" w:color="auto"/>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1.093,88</w:t>
            </w:r>
          </w:p>
        </w:tc>
      </w:tr>
      <w:tr w:rsidR="0093767A" w:rsidRPr="0093767A" w:rsidTr="0093767A">
        <w:trPr>
          <w:trHeight w:val="315"/>
        </w:trPr>
        <w:tc>
          <w:tcPr>
            <w:tcW w:w="1699" w:type="dxa"/>
            <w:tcBorders>
              <w:top w:val="nil"/>
              <w:left w:val="single" w:sz="4" w:space="0" w:color="auto"/>
              <w:bottom w:val="nil"/>
              <w:right w:val="nil"/>
            </w:tcBorders>
            <w:shd w:val="clear" w:color="000000" w:fill="00B050"/>
            <w:noWrap/>
            <w:vAlign w:val="bottom"/>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SUCURSAL QUEVEDO</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w:t>
            </w:r>
          </w:p>
        </w:tc>
        <w:tc>
          <w:tcPr>
            <w:tcW w:w="38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rPr>
                <w:rFonts w:ascii="Calibri" w:eastAsia="Times New Roman" w:hAnsi="Calibri" w:cs="Times New Roman"/>
                <w:color w:val="000000"/>
                <w:sz w:val="16"/>
                <w:szCs w:val="16"/>
                <w:lang w:eastAsia="es-ES"/>
              </w:rPr>
            </w:pP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40,73</w:t>
            </w:r>
          </w:p>
        </w:tc>
        <w:tc>
          <w:tcPr>
            <w:tcW w:w="8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rPr>
                <w:rFonts w:ascii="Calibri" w:eastAsia="Times New Roman" w:hAnsi="Calibri" w:cs="Times New Roman"/>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100,00%</w:t>
            </w:r>
          </w:p>
        </w:tc>
        <w:tc>
          <w:tcPr>
            <w:tcW w:w="72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rPr>
                <w:rFonts w:ascii="Calibri" w:eastAsia="Times New Roman" w:hAnsi="Calibri" w:cs="Times New Roman"/>
                <w:color w:val="000000"/>
                <w:sz w:val="16"/>
                <w:szCs w:val="16"/>
                <w:lang w:eastAsia="es-ES"/>
              </w:rPr>
            </w:pP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40,73</w:t>
            </w:r>
          </w:p>
        </w:tc>
        <w:tc>
          <w:tcPr>
            <w:tcW w:w="74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rPr>
                <w:rFonts w:ascii="Calibri" w:eastAsia="Times New Roman" w:hAnsi="Calibri" w:cs="Times New Roman"/>
                <w:color w:val="000000"/>
                <w:sz w:val="16"/>
                <w:szCs w:val="16"/>
                <w:lang w:eastAsia="es-ES"/>
              </w:rPr>
            </w:pPr>
          </w:p>
        </w:tc>
        <w:tc>
          <w:tcPr>
            <w:tcW w:w="660"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w:t>
            </w:r>
          </w:p>
        </w:tc>
        <w:tc>
          <w:tcPr>
            <w:tcW w:w="765"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40,73</w:t>
            </w:r>
          </w:p>
        </w:tc>
        <w:tc>
          <w:tcPr>
            <w:tcW w:w="831" w:type="dxa"/>
            <w:tcBorders>
              <w:top w:val="nil"/>
              <w:left w:val="nil"/>
              <w:bottom w:val="nil"/>
              <w:right w:val="nil"/>
            </w:tcBorders>
            <w:shd w:val="clear" w:color="auto" w:fill="auto"/>
            <w:noWrap/>
            <w:vAlign w:val="bottom"/>
            <w:hideMark/>
          </w:tcPr>
          <w:p w:rsidR="0093767A" w:rsidRPr="0093767A" w:rsidRDefault="0093767A" w:rsidP="0093767A">
            <w:pPr>
              <w:spacing w:after="0" w:line="240" w:lineRule="auto"/>
              <w:jc w:val="right"/>
              <w:rPr>
                <w:rFonts w:ascii="Calibri" w:eastAsia="Times New Roman" w:hAnsi="Calibri" w:cs="Times New Roman"/>
                <w:color w:val="000000"/>
                <w:sz w:val="16"/>
                <w:szCs w:val="16"/>
                <w:lang w:eastAsia="es-ES"/>
              </w:rPr>
            </w:pPr>
            <w:r w:rsidRPr="0093767A">
              <w:rPr>
                <w:rFonts w:ascii="Calibri" w:eastAsia="Times New Roman" w:hAnsi="Calibri" w:cs="Times New Roman"/>
                <w:color w:val="000000"/>
                <w:sz w:val="16"/>
                <w:szCs w:val="16"/>
                <w:lang w:eastAsia="es-ES"/>
              </w:rPr>
              <w:t>100,00%</w:t>
            </w:r>
          </w:p>
        </w:tc>
        <w:tc>
          <w:tcPr>
            <w:tcW w:w="845" w:type="dxa"/>
            <w:tcBorders>
              <w:top w:val="nil"/>
              <w:left w:val="nil"/>
              <w:bottom w:val="nil"/>
              <w:right w:val="single" w:sz="4" w:space="0" w:color="auto"/>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40,73</w:t>
            </w:r>
          </w:p>
        </w:tc>
      </w:tr>
      <w:tr w:rsidR="0093767A" w:rsidRPr="0093767A" w:rsidTr="0093767A">
        <w:trPr>
          <w:trHeight w:val="315"/>
        </w:trPr>
        <w:tc>
          <w:tcPr>
            <w:tcW w:w="1699" w:type="dxa"/>
            <w:tcBorders>
              <w:top w:val="single" w:sz="8" w:space="0" w:color="auto"/>
              <w:left w:val="single" w:sz="8" w:space="0" w:color="auto"/>
              <w:bottom w:val="single" w:sz="8" w:space="0" w:color="auto"/>
              <w:right w:val="nil"/>
            </w:tcBorders>
            <w:shd w:val="clear" w:color="000000" w:fill="00B050"/>
            <w:noWrap/>
            <w:vAlign w:val="bottom"/>
            <w:hideMark/>
          </w:tcPr>
          <w:p w:rsidR="0093767A" w:rsidRPr="0093767A" w:rsidRDefault="0093767A" w:rsidP="0093767A">
            <w:pPr>
              <w:spacing w:after="0" w:line="240" w:lineRule="auto"/>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Total general</w:t>
            </w:r>
          </w:p>
        </w:tc>
        <w:tc>
          <w:tcPr>
            <w:tcW w:w="380" w:type="dxa"/>
            <w:tcBorders>
              <w:top w:val="single" w:sz="8" w:space="0" w:color="auto"/>
              <w:left w:val="nil"/>
              <w:bottom w:val="single" w:sz="8" w:space="0" w:color="auto"/>
              <w:right w:val="nil"/>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127</w:t>
            </w:r>
          </w:p>
        </w:tc>
        <w:tc>
          <w:tcPr>
            <w:tcW w:w="380" w:type="dxa"/>
            <w:tcBorders>
              <w:top w:val="single" w:sz="8" w:space="0" w:color="auto"/>
              <w:left w:val="nil"/>
              <w:bottom w:val="single" w:sz="8" w:space="0" w:color="auto"/>
              <w:right w:val="nil"/>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108</w:t>
            </w:r>
          </w:p>
        </w:tc>
        <w:tc>
          <w:tcPr>
            <w:tcW w:w="820" w:type="dxa"/>
            <w:tcBorders>
              <w:top w:val="single" w:sz="8" w:space="0" w:color="auto"/>
              <w:left w:val="nil"/>
              <w:bottom w:val="single" w:sz="8" w:space="0" w:color="auto"/>
              <w:right w:val="nil"/>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40.616,07</w:t>
            </w:r>
          </w:p>
        </w:tc>
        <w:tc>
          <w:tcPr>
            <w:tcW w:w="820" w:type="dxa"/>
            <w:tcBorders>
              <w:top w:val="single" w:sz="8" w:space="0" w:color="auto"/>
              <w:left w:val="nil"/>
              <w:bottom w:val="single" w:sz="8" w:space="0" w:color="auto"/>
              <w:right w:val="nil"/>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41.476,08</w:t>
            </w:r>
          </w:p>
        </w:tc>
        <w:tc>
          <w:tcPr>
            <w:tcW w:w="720" w:type="dxa"/>
            <w:tcBorders>
              <w:top w:val="single" w:sz="8" w:space="0" w:color="auto"/>
              <w:left w:val="nil"/>
              <w:bottom w:val="single" w:sz="8" w:space="0" w:color="auto"/>
              <w:right w:val="nil"/>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18,98%</w:t>
            </w:r>
          </w:p>
        </w:tc>
        <w:tc>
          <w:tcPr>
            <w:tcW w:w="720" w:type="dxa"/>
            <w:tcBorders>
              <w:top w:val="single" w:sz="8" w:space="0" w:color="auto"/>
              <w:left w:val="nil"/>
              <w:bottom w:val="single" w:sz="8" w:space="0" w:color="auto"/>
              <w:right w:val="nil"/>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17,92%</w:t>
            </w:r>
          </w:p>
        </w:tc>
        <w:tc>
          <w:tcPr>
            <w:tcW w:w="740" w:type="dxa"/>
            <w:tcBorders>
              <w:top w:val="single" w:sz="8" w:space="0" w:color="auto"/>
              <w:left w:val="nil"/>
              <w:bottom w:val="single" w:sz="8" w:space="0" w:color="auto"/>
              <w:right w:val="nil"/>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7.707,90</w:t>
            </w:r>
          </w:p>
        </w:tc>
        <w:tc>
          <w:tcPr>
            <w:tcW w:w="740" w:type="dxa"/>
            <w:tcBorders>
              <w:top w:val="single" w:sz="8" w:space="0" w:color="auto"/>
              <w:left w:val="nil"/>
              <w:bottom w:val="single" w:sz="8" w:space="0" w:color="auto"/>
              <w:right w:val="nil"/>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7.431,75</w:t>
            </w:r>
          </w:p>
        </w:tc>
        <w:tc>
          <w:tcPr>
            <w:tcW w:w="660" w:type="dxa"/>
            <w:tcBorders>
              <w:top w:val="single" w:sz="8" w:space="0" w:color="auto"/>
              <w:left w:val="nil"/>
              <w:bottom w:val="single" w:sz="8" w:space="0" w:color="auto"/>
              <w:right w:val="nil"/>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235</w:t>
            </w:r>
          </w:p>
        </w:tc>
        <w:tc>
          <w:tcPr>
            <w:tcW w:w="765" w:type="dxa"/>
            <w:tcBorders>
              <w:top w:val="single" w:sz="8" w:space="0" w:color="auto"/>
              <w:left w:val="nil"/>
              <w:bottom w:val="single" w:sz="8" w:space="0" w:color="auto"/>
              <w:right w:val="nil"/>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82.092,15</w:t>
            </w:r>
          </w:p>
        </w:tc>
        <w:tc>
          <w:tcPr>
            <w:tcW w:w="831" w:type="dxa"/>
            <w:tcBorders>
              <w:top w:val="single" w:sz="8" w:space="0" w:color="auto"/>
              <w:left w:val="nil"/>
              <w:bottom w:val="single" w:sz="8" w:space="0" w:color="auto"/>
              <w:right w:val="nil"/>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18,44%</w:t>
            </w:r>
          </w:p>
        </w:tc>
        <w:tc>
          <w:tcPr>
            <w:tcW w:w="845" w:type="dxa"/>
            <w:tcBorders>
              <w:top w:val="single" w:sz="8" w:space="0" w:color="auto"/>
              <w:left w:val="nil"/>
              <w:bottom w:val="single" w:sz="8" w:space="0" w:color="auto"/>
              <w:right w:val="single" w:sz="8" w:space="0" w:color="auto"/>
            </w:tcBorders>
            <w:shd w:val="clear" w:color="000000" w:fill="00B050"/>
            <w:noWrap/>
            <w:vAlign w:val="bottom"/>
            <w:hideMark/>
          </w:tcPr>
          <w:p w:rsidR="0093767A" w:rsidRPr="0093767A" w:rsidRDefault="0093767A" w:rsidP="0093767A">
            <w:pPr>
              <w:spacing w:after="0" w:line="240" w:lineRule="auto"/>
              <w:jc w:val="right"/>
              <w:rPr>
                <w:rFonts w:ascii="Calibri" w:eastAsia="Times New Roman" w:hAnsi="Calibri" w:cs="Times New Roman"/>
                <w:color w:val="FFFFFF"/>
                <w:sz w:val="16"/>
                <w:szCs w:val="16"/>
                <w:lang w:eastAsia="es-ES"/>
              </w:rPr>
            </w:pPr>
            <w:r w:rsidRPr="0093767A">
              <w:rPr>
                <w:rFonts w:ascii="Calibri" w:eastAsia="Times New Roman" w:hAnsi="Calibri" w:cs="Times New Roman"/>
                <w:color w:val="FFFFFF"/>
                <w:sz w:val="16"/>
                <w:szCs w:val="16"/>
                <w:lang w:eastAsia="es-ES"/>
              </w:rPr>
              <w:t>15.139,65</w:t>
            </w:r>
          </w:p>
        </w:tc>
      </w:tr>
    </w:tbl>
    <w:p w:rsidR="0093767A" w:rsidRDefault="0093767A" w:rsidP="0093767A">
      <w:pPr>
        <w:jc w:val="both"/>
        <w:rPr>
          <w:lang w:val="es-EC"/>
        </w:rPr>
      </w:pPr>
    </w:p>
    <w:p w:rsidR="004D5564" w:rsidRPr="004D5564" w:rsidRDefault="004D5564" w:rsidP="00887F9D">
      <w:pPr>
        <w:jc w:val="both"/>
        <w:rPr>
          <w:b/>
          <w:lang w:val="es-EC"/>
        </w:rPr>
      </w:pPr>
      <w:r w:rsidRPr="004D5564">
        <w:rPr>
          <w:b/>
          <w:lang w:val="es-EC"/>
        </w:rPr>
        <w:t>Estratégia de Trabajo y  Gestiones realizadas</w:t>
      </w:r>
      <w:r w:rsidR="009327F0">
        <w:rPr>
          <w:b/>
          <w:lang w:val="es-EC"/>
        </w:rPr>
        <w:t xml:space="preserve">   Año 2010 (octubre)</w:t>
      </w:r>
      <w:r w:rsidRPr="004D5564">
        <w:rPr>
          <w:b/>
          <w:lang w:val="es-EC"/>
        </w:rPr>
        <w:t>:</w:t>
      </w:r>
    </w:p>
    <w:p w:rsidR="004D5564" w:rsidRDefault="004D5564" w:rsidP="00887F9D">
      <w:pPr>
        <w:pStyle w:val="Prrafodelista"/>
        <w:numPr>
          <w:ilvl w:val="0"/>
          <w:numId w:val="1"/>
        </w:numPr>
        <w:jc w:val="both"/>
        <w:rPr>
          <w:lang w:val="es-EC"/>
        </w:rPr>
      </w:pPr>
      <w:r w:rsidRPr="0013210A">
        <w:rPr>
          <w:lang w:val="es-EC"/>
        </w:rPr>
        <w:t>Charla de Información y motivación a los PVVS  con relación al microcrédito.-</w:t>
      </w:r>
      <w:r>
        <w:rPr>
          <w:lang w:val="es-EC"/>
        </w:rPr>
        <w:t xml:space="preserve">  Hay un asesor promotor que da charlas de información en  los </w:t>
      </w:r>
      <w:r w:rsidRPr="0013210A">
        <w:rPr>
          <w:lang w:val="es-EC"/>
        </w:rPr>
        <w:t>hospitales, clínicas</w:t>
      </w:r>
      <w:r w:rsidR="00EA273B">
        <w:rPr>
          <w:lang w:val="es-EC"/>
        </w:rPr>
        <w:t xml:space="preserve"> y </w:t>
      </w:r>
      <w:r w:rsidRPr="0013210A">
        <w:rPr>
          <w:lang w:val="es-EC"/>
        </w:rPr>
        <w:t xml:space="preserve"> grupos de apoyo, entre los principales hospitales tenemos: </w:t>
      </w:r>
      <w:r w:rsidR="00FE5534">
        <w:rPr>
          <w:lang w:val="es-EC"/>
        </w:rPr>
        <w:t>H</w:t>
      </w:r>
      <w:r w:rsidRPr="0013210A">
        <w:rPr>
          <w:lang w:val="es-EC"/>
        </w:rPr>
        <w:t xml:space="preserve">ospital Guayaquil, </w:t>
      </w:r>
      <w:r w:rsidR="00FE5534">
        <w:rPr>
          <w:lang w:val="es-EC"/>
        </w:rPr>
        <w:t>H</w:t>
      </w:r>
      <w:r w:rsidRPr="0013210A">
        <w:rPr>
          <w:lang w:val="es-EC"/>
        </w:rPr>
        <w:t xml:space="preserve">ospital de Infectología.  </w:t>
      </w:r>
    </w:p>
    <w:p w:rsidR="004D5564" w:rsidRDefault="004D5564" w:rsidP="00887F9D">
      <w:pPr>
        <w:pStyle w:val="Prrafodelista"/>
        <w:numPr>
          <w:ilvl w:val="0"/>
          <w:numId w:val="1"/>
        </w:numPr>
        <w:jc w:val="both"/>
        <w:rPr>
          <w:lang w:val="es-EC"/>
        </w:rPr>
      </w:pPr>
      <w:r>
        <w:rPr>
          <w:lang w:val="es-EC"/>
        </w:rPr>
        <w:t xml:space="preserve">Todos los asesores de crédito están autorizados para colocar crédito a los PVVS </w:t>
      </w:r>
    </w:p>
    <w:p w:rsidR="004D5564" w:rsidRDefault="004D5564" w:rsidP="00887F9D">
      <w:pPr>
        <w:pStyle w:val="Prrafodelista"/>
        <w:numPr>
          <w:ilvl w:val="0"/>
          <w:numId w:val="1"/>
        </w:numPr>
        <w:jc w:val="both"/>
        <w:rPr>
          <w:lang w:val="es-EC"/>
        </w:rPr>
      </w:pPr>
      <w:r>
        <w:rPr>
          <w:lang w:val="es-EC"/>
        </w:rPr>
        <w:t xml:space="preserve">Estratégia  de colocación </w:t>
      </w:r>
    </w:p>
    <w:p w:rsidR="004D5564" w:rsidRDefault="004D5564" w:rsidP="00887F9D">
      <w:pPr>
        <w:pStyle w:val="Prrafodelista"/>
        <w:numPr>
          <w:ilvl w:val="1"/>
          <w:numId w:val="1"/>
        </w:numPr>
        <w:jc w:val="both"/>
        <w:rPr>
          <w:lang w:val="es-EC"/>
        </w:rPr>
      </w:pPr>
      <w:r>
        <w:rPr>
          <w:lang w:val="es-EC"/>
        </w:rPr>
        <w:t>Luego de la charla se elabora un listado de los  asistentes</w:t>
      </w:r>
    </w:p>
    <w:p w:rsidR="004D5564" w:rsidRDefault="004D5564" w:rsidP="00887F9D">
      <w:pPr>
        <w:pStyle w:val="Prrafodelista"/>
        <w:numPr>
          <w:ilvl w:val="1"/>
          <w:numId w:val="1"/>
        </w:numPr>
        <w:jc w:val="both"/>
        <w:rPr>
          <w:lang w:val="es-EC"/>
        </w:rPr>
      </w:pPr>
      <w:r>
        <w:rPr>
          <w:lang w:val="es-EC"/>
        </w:rPr>
        <w:t xml:space="preserve">El potencial cliente llena  una solicitud de crédito </w:t>
      </w:r>
    </w:p>
    <w:p w:rsidR="004D5564" w:rsidRDefault="004D5564" w:rsidP="00887F9D">
      <w:pPr>
        <w:pStyle w:val="Prrafodelista"/>
        <w:numPr>
          <w:ilvl w:val="1"/>
          <w:numId w:val="1"/>
        </w:numPr>
        <w:jc w:val="both"/>
        <w:rPr>
          <w:lang w:val="es-EC"/>
        </w:rPr>
      </w:pPr>
      <w:r>
        <w:rPr>
          <w:lang w:val="es-EC"/>
        </w:rPr>
        <w:t>Las solicitudes son enviadas a las diferentes agencias  según como corresponda (por ubicación)</w:t>
      </w:r>
    </w:p>
    <w:p w:rsidR="004D5564" w:rsidRDefault="004D5564" w:rsidP="00887F9D">
      <w:pPr>
        <w:pStyle w:val="Prrafodelista"/>
        <w:numPr>
          <w:ilvl w:val="1"/>
          <w:numId w:val="1"/>
        </w:numPr>
        <w:jc w:val="both"/>
        <w:rPr>
          <w:lang w:val="es-EC"/>
        </w:rPr>
      </w:pPr>
      <w:r w:rsidRPr="0013210A">
        <w:rPr>
          <w:lang w:val="es-EC"/>
        </w:rPr>
        <w:t xml:space="preserve">El asesor promotor monitorea </w:t>
      </w:r>
      <w:r>
        <w:rPr>
          <w:lang w:val="es-EC"/>
        </w:rPr>
        <w:t xml:space="preserve"> </w:t>
      </w:r>
      <w:r w:rsidRPr="0013210A">
        <w:rPr>
          <w:lang w:val="es-EC"/>
        </w:rPr>
        <w:t>las solicitudes enviadas</w:t>
      </w:r>
      <w:r>
        <w:rPr>
          <w:lang w:val="es-EC"/>
        </w:rPr>
        <w:t xml:space="preserve"> cuyo objetivo principal es el  desembolso del crédito siempre que el cliente califique de acuerdo a la metodología.</w:t>
      </w:r>
      <w:r w:rsidRPr="0013210A">
        <w:rPr>
          <w:lang w:val="es-EC"/>
        </w:rPr>
        <w:t xml:space="preserve"> </w:t>
      </w:r>
    </w:p>
    <w:p w:rsidR="004D5564" w:rsidRDefault="004D5564" w:rsidP="00887F9D">
      <w:pPr>
        <w:pStyle w:val="Prrafodelista"/>
        <w:numPr>
          <w:ilvl w:val="0"/>
          <w:numId w:val="1"/>
        </w:numPr>
        <w:jc w:val="both"/>
        <w:rPr>
          <w:lang w:val="es-EC"/>
        </w:rPr>
      </w:pPr>
      <w:r>
        <w:rPr>
          <w:lang w:val="es-EC"/>
        </w:rPr>
        <w:t xml:space="preserve">El asesor promotor,  elabora un informe mensual de los avances del producto con relación a la productividad  y calidad de la cartera. </w:t>
      </w:r>
    </w:p>
    <w:p w:rsidR="004D5564" w:rsidRDefault="004D5564" w:rsidP="00887F9D">
      <w:pPr>
        <w:pStyle w:val="Prrafodelista"/>
        <w:numPr>
          <w:ilvl w:val="0"/>
          <w:numId w:val="1"/>
        </w:numPr>
        <w:jc w:val="both"/>
        <w:rPr>
          <w:lang w:val="es-EC"/>
        </w:rPr>
      </w:pPr>
      <w:r>
        <w:rPr>
          <w:lang w:val="es-EC"/>
        </w:rPr>
        <w:t>Revisión a la metodología.- se ha realizado revisiones a la metodología, haciendo ajustes   a la calificación que tenga el cliente  en el buró de crédito, permitiendo que hasta $1,000,  puede  calificar el cliente  como sujeto de crédito independiente de la calificación (A-E).</w:t>
      </w:r>
    </w:p>
    <w:p w:rsidR="004D5564" w:rsidRDefault="004D5564" w:rsidP="00887F9D">
      <w:pPr>
        <w:pStyle w:val="Prrafodelista"/>
        <w:numPr>
          <w:ilvl w:val="0"/>
          <w:numId w:val="1"/>
        </w:numPr>
        <w:jc w:val="both"/>
        <w:rPr>
          <w:lang w:val="es-EC"/>
        </w:rPr>
      </w:pPr>
      <w:r w:rsidRPr="00674DCC">
        <w:rPr>
          <w:lang w:val="es-EC"/>
        </w:rPr>
        <w:t xml:space="preserve">Riesgos.-    </w:t>
      </w:r>
      <w:r>
        <w:rPr>
          <w:lang w:val="es-EC"/>
        </w:rPr>
        <w:t>P</w:t>
      </w:r>
      <w:r w:rsidRPr="00674DCC">
        <w:rPr>
          <w:lang w:val="es-EC"/>
        </w:rPr>
        <w:t>arametriza</w:t>
      </w:r>
      <w:r>
        <w:rPr>
          <w:lang w:val="es-EC"/>
        </w:rPr>
        <w:t>ción, al cierre del  año 2010 ,   está considerado lo siguiente:</w:t>
      </w:r>
    </w:p>
    <w:p w:rsidR="004D5564" w:rsidRDefault="004D5564" w:rsidP="00887F9D">
      <w:pPr>
        <w:pStyle w:val="Prrafodelista"/>
        <w:numPr>
          <w:ilvl w:val="1"/>
          <w:numId w:val="1"/>
        </w:numPr>
        <w:jc w:val="both"/>
        <w:rPr>
          <w:lang w:val="es-EC"/>
        </w:rPr>
      </w:pPr>
      <w:r>
        <w:rPr>
          <w:lang w:val="es-EC"/>
        </w:rPr>
        <w:t xml:space="preserve">Monto </w:t>
      </w:r>
      <w:r w:rsidR="00EA273B">
        <w:rPr>
          <w:lang w:val="es-EC"/>
        </w:rPr>
        <w:t xml:space="preserve">de </w:t>
      </w:r>
      <w:r>
        <w:rPr>
          <w:lang w:val="es-EC"/>
        </w:rPr>
        <w:t>coloca</w:t>
      </w:r>
      <w:r w:rsidR="00EA273B">
        <w:rPr>
          <w:lang w:val="es-EC"/>
        </w:rPr>
        <w:t xml:space="preserve">ción  </w:t>
      </w:r>
      <w:r>
        <w:rPr>
          <w:lang w:val="es-EC"/>
        </w:rPr>
        <w:t>$96,000</w:t>
      </w:r>
    </w:p>
    <w:p w:rsidR="004D5564" w:rsidRDefault="004D5564" w:rsidP="00887F9D">
      <w:pPr>
        <w:pStyle w:val="Prrafodelista"/>
        <w:numPr>
          <w:ilvl w:val="1"/>
          <w:numId w:val="1"/>
        </w:numPr>
        <w:jc w:val="both"/>
        <w:rPr>
          <w:lang w:val="es-EC"/>
        </w:rPr>
      </w:pPr>
      <w:r>
        <w:rPr>
          <w:lang w:val="es-EC"/>
        </w:rPr>
        <w:t xml:space="preserve">Calidad Par1 </w:t>
      </w:r>
      <w:r w:rsidR="00EA273B">
        <w:rPr>
          <w:lang w:val="es-EC"/>
        </w:rPr>
        <w:t xml:space="preserve">     </w:t>
      </w:r>
      <w:r>
        <w:rPr>
          <w:lang w:val="es-EC"/>
        </w:rPr>
        <w:t>25%</w:t>
      </w:r>
    </w:p>
    <w:p w:rsidR="00EA273B" w:rsidRDefault="00EA273B" w:rsidP="00887F9D">
      <w:pPr>
        <w:pStyle w:val="Prrafodelista"/>
        <w:numPr>
          <w:ilvl w:val="1"/>
          <w:numId w:val="1"/>
        </w:numPr>
        <w:jc w:val="both"/>
        <w:rPr>
          <w:lang w:val="es-EC"/>
        </w:rPr>
      </w:pPr>
      <w:r>
        <w:rPr>
          <w:lang w:val="es-EC"/>
        </w:rPr>
        <w:t>Calidad Par30    20%</w:t>
      </w:r>
    </w:p>
    <w:p w:rsidR="004D5564" w:rsidRDefault="004D5564" w:rsidP="00887F9D">
      <w:pPr>
        <w:pStyle w:val="Prrafodelista"/>
        <w:numPr>
          <w:ilvl w:val="0"/>
          <w:numId w:val="1"/>
        </w:numPr>
        <w:jc w:val="both"/>
        <w:rPr>
          <w:lang w:val="es-EC"/>
        </w:rPr>
      </w:pPr>
      <w:r w:rsidRPr="00A04B69">
        <w:rPr>
          <w:lang w:val="es-EC"/>
        </w:rPr>
        <w:t>Sensibilización.-  Todo trabajador</w:t>
      </w:r>
      <w:r w:rsidR="007E5C8E">
        <w:rPr>
          <w:lang w:val="es-EC"/>
        </w:rPr>
        <w:t>,</w:t>
      </w:r>
      <w:r w:rsidRPr="00A04B69">
        <w:rPr>
          <w:lang w:val="es-EC"/>
        </w:rPr>
        <w:t xml:space="preserve"> cuando ingresa a la institución , recibe una charla relacionada al VIH-SIDA </w:t>
      </w:r>
      <w:r>
        <w:rPr>
          <w:lang w:val="es-EC"/>
        </w:rPr>
        <w:t xml:space="preserve"> y también una inducción de los productos donde incluye el producto Vida (esto en el  caso del  área comercial )</w:t>
      </w:r>
      <w:r w:rsidRPr="00A04B69">
        <w:rPr>
          <w:lang w:val="es-EC"/>
        </w:rPr>
        <w:t xml:space="preserve"> , </w:t>
      </w:r>
      <w:r>
        <w:rPr>
          <w:lang w:val="es-EC"/>
        </w:rPr>
        <w:t xml:space="preserve">también se han </w:t>
      </w:r>
      <w:r w:rsidRPr="00A04B69">
        <w:rPr>
          <w:lang w:val="es-EC"/>
        </w:rPr>
        <w:t xml:space="preserve"> realiza</w:t>
      </w:r>
      <w:r>
        <w:rPr>
          <w:lang w:val="es-EC"/>
        </w:rPr>
        <w:t xml:space="preserve">do </w:t>
      </w:r>
      <w:r w:rsidRPr="00A04B69">
        <w:rPr>
          <w:lang w:val="es-EC"/>
        </w:rPr>
        <w:t xml:space="preserve"> visitas </w:t>
      </w:r>
      <w:r>
        <w:rPr>
          <w:lang w:val="es-EC"/>
        </w:rPr>
        <w:t xml:space="preserve">a las agencia de Guayaquil   </w:t>
      </w:r>
      <w:r w:rsidRPr="00A04B69">
        <w:rPr>
          <w:lang w:val="es-EC"/>
        </w:rPr>
        <w:t>por</w:t>
      </w:r>
      <w:r>
        <w:rPr>
          <w:lang w:val="es-EC"/>
        </w:rPr>
        <w:t xml:space="preserve"> parte del </w:t>
      </w:r>
      <w:r w:rsidRPr="00A04B69">
        <w:rPr>
          <w:lang w:val="es-EC"/>
        </w:rPr>
        <w:t xml:space="preserve"> Gerente de Desarrollo </w:t>
      </w:r>
      <w:r w:rsidR="007E5C8E">
        <w:rPr>
          <w:lang w:val="es-EC"/>
        </w:rPr>
        <w:t>D</w:t>
      </w:r>
      <w:r w:rsidRPr="00A04B69">
        <w:rPr>
          <w:lang w:val="es-EC"/>
        </w:rPr>
        <w:t xml:space="preserve">iaconal </w:t>
      </w:r>
      <w:r>
        <w:rPr>
          <w:lang w:val="es-EC"/>
        </w:rPr>
        <w:t xml:space="preserve">, el pastor , el asesor promotor y la subgerencia comercial , cuyo propósito es  dar un mensaje de concientización con relación al producto Vida , la importancia de otorgar crédito a los PVVS.  </w:t>
      </w:r>
    </w:p>
    <w:p w:rsidR="004D5564" w:rsidRDefault="004D5564" w:rsidP="00887F9D">
      <w:pPr>
        <w:pStyle w:val="Prrafodelista"/>
        <w:numPr>
          <w:ilvl w:val="0"/>
          <w:numId w:val="1"/>
        </w:numPr>
        <w:jc w:val="both"/>
        <w:rPr>
          <w:lang w:val="es-EC"/>
        </w:rPr>
      </w:pPr>
      <w:r>
        <w:rPr>
          <w:lang w:val="es-EC"/>
        </w:rPr>
        <w:t>Contactos con organismo que trabajan  para erradicar   el  VIH-</w:t>
      </w:r>
      <w:r w:rsidR="00EA273B">
        <w:rPr>
          <w:lang w:val="es-EC"/>
        </w:rPr>
        <w:t>SIDA.</w:t>
      </w:r>
      <w:r>
        <w:rPr>
          <w:lang w:val="es-EC"/>
        </w:rPr>
        <w:t xml:space="preserve">- Hemos tenido contactos con el Municipio de Guayaquil  y la red cantonal de los </w:t>
      </w:r>
      <w:r w:rsidR="008F3841">
        <w:rPr>
          <w:lang w:val="es-EC"/>
        </w:rPr>
        <w:t>PVVS,</w:t>
      </w:r>
      <w:r>
        <w:rPr>
          <w:lang w:val="es-EC"/>
        </w:rPr>
        <w:t xml:space="preserve"> de esta manera hemos dado a conocer el trabajo que Fundación D-miro está realizando para los PVVS que es el de  otorgar crédito.      </w:t>
      </w:r>
    </w:p>
    <w:p w:rsidR="001B4A3C" w:rsidRPr="001B4A3C" w:rsidRDefault="001B4A3C" w:rsidP="00887F9D">
      <w:pPr>
        <w:jc w:val="both"/>
        <w:rPr>
          <w:b/>
          <w:lang w:val="es-EC"/>
        </w:rPr>
      </w:pPr>
      <w:r w:rsidRPr="001B4A3C">
        <w:rPr>
          <w:b/>
          <w:lang w:val="es-EC"/>
        </w:rPr>
        <w:t>Comentarios:</w:t>
      </w:r>
    </w:p>
    <w:p w:rsidR="001B4A3C" w:rsidRDefault="001B4A3C" w:rsidP="00887F9D">
      <w:pPr>
        <w:jc w:val="both"/>
        <w:rPr>
          <w:color w:val="000000" w:themeColor="text1"/>
        </w:rPr>
      </w:pPr>
      <w:r w:rsidRPr="001B4A3C">
        <w:rPr>
          <w:color w:val="000000" w:themeColor="text1"/>
        </w:rPr>
        <w:t>Hasta febrero del  2010,</w:t>
      </w:r>
      <w:r>
        <w:rPr>
          <w:color w:val="000000" w:themeColor="text1"/>
        </w:rPr>
        <w:t xml:space="preserve"> todo tramite se realizaba en la agencia Matriz (Isla Trinitaria), </w:t>
      </w:r>
      <w:r w:rsidRPr="001B4A3C">
        <w:rPr>
          <w:color w:val="000000" w:themeColor="text1"/>
        </w:rPr>
        <w:t xml:space="preserve">   había  un asesor que promocionaba</w:t>
      </w:r>
      <w:r w:rsidR="007E5C8E">
        <w:rPr>
          <w:color w:val="000000" w:themeColor="text1"/>
        </w:rPr>
        <w:t xml:space="preserve">, </w:t>
      </w:r>
      <w:r w:rsidRPr="001B4A3C">
        <w:rPr>
          <w:color w:val="000000" w:themeColor="text1"/>
        </w:rPr>
        <w:t xml:space="preserve"> colocaba  y hacia el seguimiento del producto</w:t>
      </w:r>
      <w:r w:rsidR="00286514">
        <w:rPr>
          <w:color w:val="000000" w:themeColor="text1"/>
        </w:rPr>
        <w:t>. A</w:t>
      </w:r>
      <w:r w:rsidRPr="001B4A3C">
        <w:rPr>
          <w:color w:val="000000" w:themeColor="text1"/>
        </w:rPr>
        <w:t xml:space="preserve"> partir de  marzo del presente</w:t>
      </w:r>
      <w:r w:rsidR="00D443A4">
        <w:rPr>
          <w:color w:val="000000" w:themeColor="text1"/>
        </w:rPr>
        <w:t xml:space="preserve"> año</w:t>
      </w:r>
      <w:r w:rsidRPr="001B4A3C">
        <w:rPr>
          <w:color w:val="000000" w:themeColor="text1"/>
        </w:rPr>
        <w:t>,  hay un asesor</w:t>
      </w:r>
      <w:r w:rsidR="00D443A4">
        <w:rPr>
          <w:color w:val="000000" w:themeColor="text1"/>
        </w:rPr>
        <w:t>-</w:t>
      </w:r>
      <w:r w:rsidRPr="001B4A3C">
        <w:rPr>
          <w:color w:val="000000" w:themeColor="text1"/>
        </w:rPr>
        <w:t xml:space="preserve">promotor, </w:t>
      </w:r>
      <w:r w:rsidR="00D443A4">
        <w:rPr>
          <w:color w:val="000000" w:themeColor="text1"/>
        </w:rPr>
        <w:t xml:space="preserve">que </w:t>
      </w:r>
      <w:r w:rsidRPr="001B4A3C">
        <w:rPr>
          <w:color w:val="000000" w:themeColor="text1"/>
        </w:rPr>
        <w:t xml:space="preserve">es el encargado de dar las charlas de información, y   todos los asesore son los que colocan el crédito y hacen seguimiento al producto. </w:t>
      </w:r>
      <w:r w:rsidR="00286514">
        <w:rPr>
          <w:color w:val="000000" w:themeColor="text1"/>
        </w:rPr>
        <w:t xml:space="preserve"> </w:t>
      </w:r>
      <w:r w:rsidRPr="001B4A3C">
        <w:rPr>
          <w:color w:val="000000" w:themeColor="text1"/>
        </w:rPr>
        <w:t>Esta estrat</w:t>
      </w:r>
      <w:r w:rsidR="00D443A4">
        <w:rPr>
          <w:color w:val="000000" w:themeColor="text1"/>
        </w:rPr>
        <w:t>e</w:t>
      </w:r>
      <w:r w:rsidRPr="001B4A3C">
        <w:rPr>
          <w:color w:val="000000" w:themeColor="text1"/>
        </w:rPr>
        <w:t>gia nos ha dado como  ventaja</w:t>
      </w:r>
      <w:r>
        <w:rPr>
          <w:color w:val="000000" w:themeColor="text1"/>
        </w:rPr>
        <w:t xml:space="preserve"> </w:t>
      </w:r>
      <w:r w:rsidRPr="001B4A3C">
        <w:rPr>
          <w:color w:val="000000" w:themeColor="text1"/>
        </w:rPr>
        <w:t>que todo el personal se involucre  con el producto</w:t>
      </w:r>
      <w:r>
        <w:rPr>
          <w:color w:val="000000" w:themeColor="text1"/>
        </w:rPr>
        <w:t xml:space="preserve">.  Ahora el cliente ya puede tramitar su crédito en la oficina más cercana a su domicilio, de esta manera el costo de transacción disminuye, ya que antes  todo trámite </w:t>
      </w:r>
      <w:r w:rsidR="00B35FD0">
        <w:rPr>
          <w:color w:val="000000" w:themeColor="text1"/>
        </w:rPr>
        <w:t xml:space="preserve">era </w:t>
      </w:r>
      <w:r>
        <w:rPr>
          <w:color w:val="000000" w:themeColor="text1"/>
        </w:rPr>
        <w:t>en la agencia Matriz.</w:t>
      </w:r>
    </w:p>
    <w:p w:rsidR="000C702A" w:rsidRDefault="009756C5" w:rsidP="00887F9D">
      <w:pPr>
        <w:jc w:val="both"/>
        <w:rPr>
          <w:rFonts w:eastAsia="Times New Roman"/>
        </w:rPr>
      </w:pPr>
      <w:r w:rsidRPr="00D443A4">
        <w:rPr>
          <w:rFonts w:eastAsia="Times New Roman"/>
          <w:b/>
        </w:rPr>
        <w:t>Come</w:t>
      </w:r>
      <w:r w:rsidR="00286514" w:rsidRPr="00D443A4">
        <w:rPr>
          <w:rFonts w:eastAsia="Times New Roman"/>
          <w:b/>
        </w:rPr>
        <w:t>n</w:t>
      </w:r>
      <w:r w:rsidRPr="00D443A4">
        <w:rPr>
          <w:rFonts w:eastAsia="Times New Roman"/>
          <w:b/>
        </w:rPr>
        <w:t>tario de</w:t>
      </w:r>
      <w:r w:rsidR="00286514" w:rsidRPr="00D443A4">
        <w:rPr>
          <w:rFonts w:eastAsia="Times New Roman"/>
          <w:b/>
        </w:rPr>
        <w:t xml:space="preserve">l </w:t>
      </w:r>
      <w:r w:rsidRPr="00D443A4">
        <w:rPr>
          <w:rFonts w:eastAsia="Times New Roman"/>
          <w:b/>
        </w:rPr>
        <w:t xml:space="preserve"> cliente John Carrillo </w:t>
      </w:r>
      <w:proofErr w:type="spellStart"/>
      <w:r w:rsidRPr="00D443A4">
        <w:rPr>
          <w:rFonts w:eastAsia="Times New Roman"/>
          <w:b/>
        </w:rPr>
        <w:t>Mayorca</w:t>
      </w:r>
      <w:proofErr w:type="spellEnd"/>
      <w:r w:rsidR="009A4357">
        <w:rPr>
          <w:rFonts w:eastAsia="Times New Roman"/>
        </w:rPr>
        <w:t xml:space="preserve">, </w:t>
      </w:r>
      <w:r>
        <w:rPr>
          <w:rFonts w:eastAsia="Times New Roman"/>
        </w:rPr>
        <w:t>quien vive en el Recreo</w:t>
      </w:r>
      <w:r w:rsidR="00286514">
        <w:rPr>
          <w:rFonts w:eastAsia="Times New Roman"/>
        </w:rPr>
        <w:t>:</w:t>
      </w:r>
      <w:r>
        <w:rPr>
          <w:rFonts w:eastAsia="Times New Roman"/>
        </w:rPr>
        <w:t xml:space="preserve"> </w:t>
      </w:r>
      <w:r w:rsidR="00286514">
        <w:rPr>
          <w:rFonts w:eastAsia="Times New Roman"/>
        </w:rPr>
        <w:t>É</w:t>
      </w:r>
      <w:r>
        <w:rPr>
          <w:rFonts w:eastAsia="Times New Roman"/>
        </w:rPr>
        <w:t>l aplicó</w:t>
      </w:r>
      <w:r w:rsidR="00B35FD0">
        <w:rPr>
          <w:rFonts w:eastAsia="Times New Roman"/>
        </w:rPr>
        <w:t xml:space="preserve"> a</w:t>
      </w:r>
      <w:r>
        <w:rPr>
          <w:rFonts w:eastAsia="Times New Roman"/>
        </w:rPr>
        <w:t xml:space="preserve"> un crédito vida en la agencia Duran,  y  </w:t>
      </w:r>
      <w:r w:rsidR="007E5C8E">
        <w:rPr>
          <w:rFonts w:eastAsia="Times New Roman"/>
        </w:rPr>
        <w:t>fue</w:t>
      </w:r>
      <w:r>
        <w:rPr>
          <w:rFonts w:eastAsia="Times New Roman"/>
        </w:rPr>
        <w:t xml:space="preserve"> aprobado</w:t>
      </w:r>
      <w:r w:rsidR="009A4357">
        <w:rPr>
          <w:rFonts w:eastAsia="Times New Roman"/>
        </w:rPr>
        <w:t>. N</w:t>
      </w:r>
      <w:r>
        <w:rPr>
          <w:rFonts w:eastAsia="Times New Roman"/>
        </w:rPr>
        <w:t>o había querido hacer crédito antes porque tenía que aplicar en la matriz y decía que</w:t>
      </w:r>
      <w:r w:rsidR="000C702A">
        <w:rPr>
          <w:rFonts w:eastAsia="Times New Roman"/>
        </w:rPr>
        <w:t xml:space="preserve"> tenía</w:t>
      </w:r>
      <w:r>
        <w:rPr>
          <w:rFonts w:eastAsia="Times New Roman"/>
        </w:rPr>
        <w:t xml:space="preserve"> que cerrar su negocio por varias horas, gastar más en movilización y otros gastos</w:t>
      </w:r>
      <w:r w:rsidR="000C702A">
        <w:rPr>
          <w:rFonts w:eastAsia="Times New Roman"/>
        </w:rPr>
        <w:t xml:space="preserve"> y a esto sumarle el interés normal del crédito</w:t>
      </w:r>
      <w:r w:rsidR="009A4357">
        <w:rPr>
          <w:rFonts w:eastAsia="Times New Roman"/>
        </w:rPr>
        <w:t xml:space="preserve">, pero </w:t>
      </w:r>
      <w:r w:rsidR="000C702A">
        <w:rPr>
          <w:rFonts w:eastAsia="Times New Roman"/>
        </w:rPr>
        <w:t xml:space="preserve"> ahora su costo de transacción </w:t>
      </w:r>
      <w:r w:rsidR="009A4357">
        <w:rPr>
          <w:rFonts w:eastAsia="Times New Roman"/>
        </w:rPr>
        <w:t>h</w:t>
      </w:r>
      <w:r w:rsidR="000C702A">
        <w:rPr>
          <w:rFonts w:eastAsia="Times New Roman"/>
        </w:rPr>
        <w:t>a disminuido.</w:t>
      </w:r>
    </w:p>
    <w:p w:rsidR="000C702A" w:rsidRDefault="000C702A" w:rsidP="00887F9D">
      <w:pPr>
        <w:jc w:val="both"/>
        <w:rPr>
          <w:color w:val="000000" w:themeColor="text1"/>
        </w:rPr>
      </w:pPr>
      <w:r w:rsidRPr="00D443A4">
        <w:rPr>
          <w:b/>
          <w:color w:val="000000" w:themeColor="text1"/>
        </w:rPr>
        <w:t xml:space="preserve"> </w:t>
      </w:r>
      <w:r w:rsidR="001B4A3C" w:rsidRPr="00D443A4">
        <w:rPr>
          <w:b/>
          <w:color w:val="000000" w:themeColor="text1"/>
        </w:rPr>
        <w:t>Comentarios de los médicos.-</w:t>
      </w:r>
      <w:r w:rsidR="001B4A3C">
        <w:rPr>
          <w:color w:val="000000" w:themeColor="text1"/>
        </w:rPr>
        <w:t xml:space="preserve">  </w:t>
      </w:r>
      <w:r w:rsidR="001B4A3C">
        <w:rPr>
          <w:rFonts w:eastAsia="Times New Roman"/>
        </w:rPr>
        <w:t xml:space="preserve">Es importante resaltar esta parte que recogimos de los médicos y dicen que para los pacientes que viven con el VIH es muy importante su tratamiento </w:t>
      </w:r>
      <w:r w:rsidR="00D443A4">
        <w:rPr>
          <w:rFonts w:eastAsia="Times New Roman"/>
        </w:rPr>
        <w:t xml:space="preserve">de </w:t>
      </w:r>
      <w:r w:rsidR="001B4A3C">
        <w:rPr>
          <w:rFonts w:eastAsia="Times New Roman"/>
        </w:rPr>
        <w:t>antirretrovirales</w:t>
      </w:r>
      <w:r w:rsidR="009A4357">
        <w:rPr>
          <w:rFonts w:eastAsia="Times New Roman"/>
        </w:rPr>
        <w:t>,</w:t>
      </w:r>
      <w:r w:rsidR="001B4A3C">
        <w:rPr>
          <w:rFonts w:eastAsia="Times New Roman"/>
        </w:rPr>
        <w:t xml:space="preserve"> pero también es </w:t>
      </w:r>
      <w:r w:rsidR="00D443A4">
        <w:rPr>
          <w:rFonts w:eastAsia="Times New Roman"/>
        </w:rPr>
        <w:t>fundamental</w:t>
      </w:r>
      <w:r w:rsidR="001B4A3C">
        <w:rPr>
          <w:rFonts w:eastAsia="Times New Roman"/>
        </w:rPr>
        <w:t xml:space="preserve"> su estado anímico</w:t>
      </w:r>
      <w:r w:rsidR="00D443A4">
        <w:rPr>
          <w:rFonts w:eastAsia="Times New Roman"/>
        </w:rPr>
        <w:t xml:space="preserve">, pues </w:t>
      </w:r>
      <w:r w:rsidR="001B4A3C">
        <w:rPr>
          <w:rFonts w:eastAsia="Times New Roman"/>
        </w:rPr>
        <w:t>muchos de ellos no tienen trabajo</w:t>
      </w:r>
      <w:r w:rsidR="009A4357">
        <w:rPr>
          <w:rFonts w:eastAsia="Times New Roman"/>
        </w:rPr>
        <w:t>,</w:t>
      </w:r>
      <w:r w:rsidR="001B4A3C">
        <w:rPr>
          <w:rFonts w:eastAsia="Times New Roman"/>
        </w:rPr>
        <w:t xml:space="preserve"> por ende</w:t>
      </w:r>
      <w:r w:rsidR="007E5C8E">
        <w:rPr>
          <w:rFonts w:eastAsia="Times New Roman"/>
        </w:rPr>
        <w:t>,</w:t>
      </w:r>
      <w:r w:rsidR="001B4A3C">
        <w:rPr>
          <w:rFonts w:eastAsia="Times New Roman"/>
        </w:rPr>
        <w:t xml:space="preserve"> tienen problemas económicos</w:t>
      </w:r>
      <w:r w:rsidR="007E5C8E">
        <w:rPr>
          <w:rFonts w:eastAsia="Times New Roman"/>
        </w:rPr>
        <w:t>;</w:t>
      </w:r>
      <w:r w:rsidR="001B4A3C">
        <w:rPr>
          <w:rFonts w:eastAsia="Times New Roman"/>
        </w:rPr>
        <w:t xml:space="preserve"> su autoestima es </w:t>
      </w:r>
      <w:r w:rsidR="00B35FD0">
        <w:rPr>
          <w:rFonts w:eastAsia="Times New Roman"/>
        </w:rPr>
        <w:t>baja</w:t>
      </w:r>
      <w:r w:rsidR="00D443A4">
        <w:rPr>
          <w:rFonts w:eastAsia="Times New Roman"/>
        </w:rPr>
        <w:t xml:space="preserve"> y </w:t>
      </w:r>
      <w:r w:rsidR="001B4A3C">
        <w:rPr>
          <w:rFonts w:eastAsia="Times New Roman"/>
        </w:rPr>
        <w:t xml:space="preserve"> esto empeora su salud. Pero con los créditos  de Fundación  D</w:t>
      </w:r>
      <w:r w:rsidR="009A4357">
        <w:rPr>
          <w:rFonts w:eastAsia="Times New Roman"/>
        </w:rPr>
        <w:t>-M</w:t>
      </w:r>
      <w:r w:rsidR="001B4A3C">
        <w:rPr>
          <w:rFonts w:eastAsia="Times New Roman"/>
        </w:rPr>
        <w:t xml:space="preserve">iro,  muchos de ellos han mejorado su actitud, han recuperado su autoestima, </w:t>
      </w:r>
      <w:r w:rsidR="009A4357">
        <w:rPr>
          <w:rFonts w:eastAsia="Times New Roman"/>
        </w:rPr>
        <w:t>lo que</w:t>
      </w:r>
      <w:r w:rsidR="001B4A3C">
        <w:rPr>
          <w:rFonts w:eastAsia="Times New Roman"/>
        </w:rPr>
        <w:t xml:space="preserve"> ayuda a que los medicamentos antirretrovirales tengan más efectividad en los pacientes. </w:t>
      </w:r>
      <w:r w:rsidR="00AE51E6">
        <w:rPr>
          <w:rFonts w:eastAsia="Times New Roman"/>
        </w:rPr>
        <w:t xml:space="preserve"> </w:t>
      </w:r>
    </w:p>
    <w:p w:rsidR="001B4A3C" w:rsidRPr="001B4A3C" w:rsidRDefault="001B4A3C" w:rsidP="00887F9D">
      <w:pPr>
        <w:jc w:val="both"/>
        <w:rPr>
          <w:color w:val="000000" w:themeColor="text1"/>
        </w:rPr>
      </w:pPr>
      <w:r w:rsidRPr="00B35FD0">
        <w:rPr>
          <w:b/>
          <w:color w:val="000000" w:themeColor="text1"/>
        </w:rPr>
        <w:t>Desafíos.-</w:t>
      </w:r>
      <w:r w:rsidRPr="001B4A3C">
        <w:rPr>
          <w:color w:val="000000" w:themeColor="text1"/>
        </w:rPr>
        <w:t xml:space="preserve"> Reforzar en una campaña interna de sensibilización que</w:t>
      </w:r>
      <w:r w:rsidR="009A4357">
        <w:rPr>
          <w:color w:val="000000" w:themeColor="text1"/>
        </w:rPr>
        <w:t>,</w:t>
      </w:r>
      <w:r w:rsidRPr="001B4A3C">
        <w:rPr>
          <w:color w:val="000000" w:themeColor="text1"/>
        </w:rPr>
        <w:t xml:space="preserve"> como institución</w:t>
      </w:r>
      <w:r w:rsidR="009A4357">
        <w:rPr>
          <w:color w:val="000000" w:themeColor="text1"/>
        </w:rPr>
        <w:t>,</w:t>
      </w:r>
      <w:r w:rsidRPr="001B4A3C">
        <w:rPr>
          <w:color w:val="000000" w:themeColor="text1"/>
        </w:rPr>
        <w:t xml:space="preserve"> nos permita a cada uno de nosotros y</w:t>
      </w:r>
      <w:r w:rsidR="000D7288">
        <w:rPr>
          <w:color w:val="000000" w:themeColor="text1"/>
        </w:rPr>
        <w:t xml:space="preserve"> </w:t>
      </w:r>
      <w:r w:rsidR="009A4357">
        <w:rPr>
          <w:color w:val="000000" w:themeColor="text1"/>
        </w:rPr>
        <w:t xml:space="preserve"> especialmente</w:t>
      </w:r>
      <w:r w:rsidRPr="001B4A3C">
        <w:rPr>
          <w:color w:val="000000" w:themeColor="text1"/>
        </w:rPr>
        <w:t xml:space="preserve"> a los asesores de crédito</w:t>
      </w:r>
      <w:r w:rsidR="009A4357">
        <w:rPr>
          <w:color w:val="000000" w:themeColor="text1"/>
        </w:rPr>
        <w:t>,</w:t>
      </w:r>
      <w:r w:rsidRPr="001B4A3C">
        <w:rPr>
          <w:color w:val="000000" w:themeColor="text1"/>
        </w:rPr>
        <w:t xml:space="preserve"> conocer la importancia de servir por medio de un préstamo  </w:t>
      </w:r>
      <w:r w:rsidR="009A4357">
        <w:rPr>
          <w:color w:val="000000" w:themeColor="text1"/>
        </w:rPr>
        <w:t xml:space="preserve">a </w:t>
      </w:r>
      <w:r w:rsidRPr="001B4A3C">
        <w:rPr>
          <w:color w:val="000000" w:themeColor="text1"/>
        </w:rPr>
        <w:t>los PVVS.    </w:t>
      </w:r>
    </w:p>
    <w:p w:rsidR="000C702A" w:rsidRDefault="001B4A3C" w:rsidP="00D8646A">
      <w:pPr>
        <w:jc w:val="both"/>
        <w:rPr>
          <w:lang w:val="es-EC"/>
        </w:rPr>
      </w:pPr>
      <w:r>
        <w:rPr>
          <w:color w:val="1F497D"/>
        </w:rPr>
        <w:t> </w:t>
      </w:r>
    </w:p>
    <w:p w:rsidR="000C702A" w:rsidRPr="004D5564" w:rsidRDefault="000C702A" w:rsidP="00887F9D">
      <w:pPr>
        <w:jc w:val="both"/>
        <w:rPr>
          <w:b/>
          <w:lang w:val="es-EC"/>
        </w:rPr>
      </w:pPr>
      <w:r w:rsidRPr="004D5564">
        <w:rPr>
          <w:b/>
          <w:lang w:val="es-EC"/>
        </w:rPr>
        <w:t>Elaborado por:</w:t>
      </w:r>
    </w:p>
    <w:p w:rsidR="000C702A" w:rsidRPr="004D5564" w:rsidRDefault="000C702A" w:rsidP="00887F9D">
      <w:pPr>
        <w:jc w:val="both"/>
        <w:rPr>
          <w:b/>
          <w:lang w:val="es-EC"/>
        </w:rPr>
      </w:pPr>
      <w:r w:rsidRPr="004D5564">
        <w:rPr>
          <w:b/>
          <w:lang w:val="es-EC"/>
        </w:rPr>
        <w:t xml:space="preserve">Marco Benites </w:t>
      </w:r>
    </w:p>
    <w:p w:rsidR="000C702A" w:rsidRPr="004D5564" w:rsidRDefault="000C702A" w:rsidP="00887F9D">
      <w:pPr>
        <w:jc w:val="both"/>
        <w:rPr>
          <w:b/>
          <w:lang w:val="es-EC"/>
        </w:rPr>
      </w:pPr>
      <w:r w:rsidRPr="004D5564">
        <w:rPr>
          <w:b/>
          <w:lang w:val="es-EC"/>
        </w:rPr>
        <w:t xml:space="preserve">Subgerente  Comercial  </w:t>
      </w:r>
    </w:p>
    <w:p w:rsidR="000C702A" w:rsidRPr="00A04B69" w:rsidRDefault="000C702A" w:rsidP="00887F9D">
      <w:pPr>
        <w:jc w:val="both"/>
        <w:rPr>
          <w:lang w:val="es-EC"/>
        </w:rPr>
      </w:pPr>
    </w:p>
    <w:sectPr w:rsidR="000C702A" w:rsidRPr="00A04B69" w:rsidSect="002C0BA7">
      <w:pgSz w:w="11906" w:h="16838"/>
      <w:pgMar w:top="1134" w:right="284" w:bottom="567"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B659D"/>
    <w:multiLevelType w:val="hybridMultilevel"/>
    <w:tmpl w:val="04C6780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3322E"/>
    <w:rsid w:val="000072F1"/>
    <w:rsid w:val="000C702A"/>
    <w:rsid w:val="000D5D5F"/>
    <w:rsid w:val="000D7288"/>
    <w:rsid w:val="000E3F81"/>
    <w:rsid w:val="000F03AD"/>
    <w:rsid w:val="000F38D2"/>
    <w:rsid w:val="0013210A"/>
    <w:rsid w:val="001B4A3C"/>
    <w:rsid w:val="001F57DA"/>
    <w:rsid w:val="00286514"/>
    <w:rsid w:val="002C0BA7"/>
    <w:rsid w:val="00356D9C"/>
    <w:rsid w:val="00391AE2"/>
    <w:rsid w:val="003D2B69"/>
    <w:rsid w:val="004B3AFE"/>
    <w:rsid w:val="004C6D46"/>
    <w:rsid w:val="004D5564"/>
    <w:rsid w:val="004F4DF0"/>
    <w:rsid w:val="00543650"/>
    <w:rsid w:val="00554A2B"/>
    <w:rsid w:val="0063557F"/>
    <w:rsid w:val="00647116"/>
    <w:rsid w:val="00674DCC"/>
    <w:rsid w:val="00681E4A"/>
    <w:rsid w:val="006D2F8F"/>
    <w:rsid w:val="007E5C8E"/>
    <w:rsid w:val="00807821"/>
    <w:rsid w:val="00887F9D"/>
    <w:rsid w:val="00892662"/>
    <w:rsid w:val="008D211F"/>
    <w:rsid w:val="008D349F"/>
    <w:rsid w:val="008D6421"/>
    <w:rsid w:val="008F375E"/>
    <w:rsid w:val="008F3841"/>
    <w:rsid w:val="00926EF7"/>
    <w:rsid w:val="009327F0"/>
    <w:rsid w:val="0093322E"/>
    <w:rsid w:val="0093767A"/>
    <w:rsid w:val="009756C5"/>
    <w:rsid w:val="009A4357"/>
    <w:rsid w:val="00A04B69"/>
    <w:rsid w:val="00AB07A8"/>
    <w:rsid w:val="00AC0143"/>
    <w:rsid w:val="00AE51E6"/>
    <w:rsid w:val="00B0490D"/>
    <w:rsid w:val="00B22BD8"/>
    <w:rsid w:val="00B35FD0"/>
    <w:rsid w:val="00CA0AEB"/>
    <w:rsid w:val="00CC09F3"/>
    <w:rsid w:val="00D14050"/>
    <w:rsid w:val="00D1732A"/>
    <w:rsid w:val="00D443A4"/>
    <w:rsid w:val="00D467C2"/>
    <w:rsid w:val="00D65DAB"/>
    <w:rsid w:val="00D8646A"/>
    <w:rsid w:val="00DC6867"/>
    <w:rsid w:val="00E45AF2"/>
    <w:rsid w:val="00EA273B"/>
    <w:rsid w:val="00EE68D7"/>
    <w:rsid w:val="00F20F7D"/>
    <w:rsid w:val="00F27B76"/>
    <w:rsid w:val="00F906D7"/>
    <w:rsid w:val="00FE5534"/>
    <w:rsid w:val="00FF51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32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22E"/>
    <w:rPr>
      <w:rFonts w:ascii="Tahoma" w:hAnsi="Tahoma" w:cs="Tahoma"/>
      <w:sz w:val="16"/>
      <w:szCs w:val="16"/>
    </w:rPr>
  </w:style>
  <w:style w:type="paragraph" w:styleId="Textosinformato">
    <w:name w:val="Plain Text"/>
    <w:basedOn w:val="Normal"/>
    <w:link w:val="TextosinformatoCar"/>
    <w:uiPriority w:val="99"/>
    <w:semiHidden/>
    <w:unhideWhenUsed/>
    <w:rsid w:val="00554A2B"/>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554A2B"/>
    <w:rPr>
      <w:rFonts w:ascii="Consolas" w:hAnsi="Consolas"/>
      <w:sz w:val="21"/>
      <w:szCs w:val="21"/>
    </w:rPr>
  </w:style>
  <w:style w:type="paragraph" w:styleId="Prrafodelista">
    <w:name w:val="List Paragraph"/>
    <w:basedOn w:val="Normal"/>
    <w:uiPriority w:val="34"/>
    <w:qFormat/>
    <w:rsid w:val="00554A2B"/>
    <w:pPr>
      <w:ind w:left="720"/>
      <w:contextualSpacing/>
    </w:pPr>
  </w:style>
  <w:style w:type="paragraph" w:styleId="Sinespaciado">
    <w:name w:val="No Spacing"/>
    <w:link w:val="SinespaciadoCar"/>
    <w:uiPriority w:val="1"/>
    <w:qFormat/>
    <w:rsid w:val="000F03A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0F03AD"/>
    <w:rPr>
      <w:rFonts w:eastAsiaTheme="minorEastAsia"/>
    </w:rPr>
  </w:style>
</w:styles>
</file>

<file path=word/webSettings.xml><?xml version="1.0" encoding="utf-8"?>
<w:webSettings xmlns:r="http://schemas.openxmlformats.org/officeDocument/2006/relationships" xmlns:w="http://schemas.openxmlformats.org/wordprocessingml/2006/main">
  <w:divs>
    <w:div w:id="79259875">
      <w:bodyDiv w:val="1"/>
      <w:marLeft w:val="0"/>
      <w:marRight w:val="0"/>
      <w:marTop w:val="0"/>
      <w:marBottom w:val="0"/>
      <w:divBdr>
        <w:top w:val="none" w:sz="0" w:space="0" w:color="auto"/>
        <w:left w:val="none" w:sz="0" w:space="0" w:color="auto"/>
        <w:bottom w:val="none" w:sz="0" w:space="0" w:color="auto"/>
        <w:right w:val="none" w:sz="0" w:space="0" w:color="auto"/>
      </w:divBdr>
    </w:div>
    <w:div w:id="79329395">
      <w:bodyDiv w:val="1"/>
      <w:marLeft w:val="0"/>
      <w:marRight w:val="0"/>
      <w:marTop w:val="0"/>
      <w:marBottom w:val="0"/>
      <w:divBdr>
        <w:top w:val="none" w:sz="0" w:space="0" w:color="auto"/>
        <w:left w:val="none" w:sz="0" w:space="0" w:color="auto"/>
        <w:bottom w:val="none" w:sz="0" w:space="0" w:color="auto"/>
        <w:right w:val="none" w:sz="0" w:space="0" w:color="auto"/>
      </w:divBdr>
    </w:div>
    <w:div w:id="445999431">
      <w:bodyDiv w:val="1"/>
      <w:marLeft w:val="0"/>
      <w:marRight w:val="0"/>
      <w:marTop w:val="0"/>
      <w:marBottom w:val="0"/>
      <w:divBdr>
        <w:top w:val="none" w:sz="0" w:space="0" w:color="auto"/>
        <w:left w:val="none" w:sz="0" w:space="0" w:color="auto"/>
        <w:bottom w:val="none" w:sz="0" w:space="0" w:color="auto"/>
        <w:right w:val="none" w:sz="0" w:space="0" w:color="auto"/>
      </w:divBdr>
    </w:div>
    <w:div w:id="820075919">
      <w:bodyDiv w:val="1"/>
      <w:marLeft w:val="0"/>
      <w:marRight w:val="0"/>
      <w:marTop w:val="0"/>
      <w:marBottom w:val="0"/>
      <w:divBdr>
        <w:top w:val="none" w:sz="0" w:space="0" w:color="auto"/>
        <w:left w:val="none" w:sz="0" w:space="0" w:color="auto"/>
        <w:bottom w:val="none" w:sz="0" w:space="0" w:color="auto"/>
        <w:right w:val="none" w:sz="0" w:space="0" w:color="auto"/>
      </w:divBdr>
    </w:div>
    <w:div w:id="932863302">
      <w:bodyDiv w:val="1"/>
      <w:marLeft w:val="0"/>
      <w:marRight w:val="0"/>
      <w:marTop w:val="0"/>
      <w:marBottom w:val="0"/>
      <w:divBdr>
        <w:top w:val="none" w:sz="0" w:space="0" w:color="auto"/>
        <w:left w:val="none" w:sz="0" w:space="0" w:color="auto"/>
        <w:bottom w:val="none" w:sz="0" w:space="0" w:color="auto"/>
        <w:right w:val="none" w:sz="0" w:space="0" w:color="auto"/>
      </w:divBdr>
    </w:div>
    <w:div w:id="1107433594">
      <w:bodyDiv w:val="1"/>
      <w:marLeft w:val="0"/>
      <w:marRight w:val="0"/>
      <w:marTop w:val="0"/>
      <w:marBottom w:val="0"/>
      <w:divBdr>
        <w:top w:val="none" w:sz="0" w:space="0" w:color="auto"/>
        <w:left w:val="none" w:sz="0" w:space="0" w:color="auto"/>
        <w:bottom w:val="none" w:sz="0" w:space="0" w:color="auto"/>
        <w:right w:val="none" w:sz="0" w:space="0" w:color="auto"/>
      </w:divBdr>
    </w:div>
    <w:div w:id="1113862905">
      <w:bodyDiv w:val="1"/>
      <w:marLeft w:val="0"/>
      <w:marRight w:val="0"/>
      <w:marTop w:val="0"/>
      <w:marBottom w:val="0"/>
      <w:divBdr>
        <w:top w:val="none" w:sz="0" w:space="0" w:color="auto"/>
        <w:left w:val="none" w:sz="0" w:space="0" w:color="auto"/>
        <w:bottom w:val="none" w:sz="0" w:space="0" w:color="auto"/>
        <w:right w:val="none" w:sz="0" w:space="0" w:color="auto"/>
      </w:divBdr>
    </w:div>
    <w:div w:id="1302544051">
      <w:bodyDiv w:val="1"/>
      <w:marLeft w:val="0"/>
      <w:marRight w:val="0"/>
      <w:marTop w:val="0"/>
      <w:marBottom w:val="0"/>
      <w:divBdr>
        <w:top w:val="none" w:sz="0" w:space="0" w:color="auto"/>
        <w:left w:val="none" w:sz="0" w:space="0" w:color="auto"/>
        <w:bottom w:val="none" w:sz="0" w:space="0" w:color="auto"/>
        <w:right w:val="none" w:sz="0" w:space="0" w:color="auto"/>
      </w:divBdr>
    </w:div>
    <w:div w:id="1349260226">
      <w:bodyDiv w:val="1"/>
      <w:marLeft w:val="0"/>
      <w:marRight w:val="0"/>
      <w:marTop w:val="0"/>
      <w:marBottom w:val="0"/>
      <w:divBdr>
        <w:top w:val="none" w:sz="0" w:space="0" w:color="auto"/>
        <w:left w:val="none" w:sz="0" w:space="0" w:color="auto"/>
        <w:bottom w:val="none" w:sz="0" w:space="0" w:color="auto"/>
        <w:right w:val="none" w:sz="0" w:space="0" w:color="auto"/>
      </w:divBdr>
    </w:div>
    <w:div w:id="1456559035">
      <w:bodyDiv w:val="1"/>
      <w:marLeft w:val="0"/>
      <w:marRight w:val="0"/>
      <w:marTop w:val="0"/>
      <w:marBottom w:val="0"/>
      <w:divBdr>
        <w:top w:val="none" w:sz="0" w:space="0" w:color="auto"/>
        <w:left w:val="none" w:sz="0" w:space="0" w:color="auto"/>
        <w:bottom w:val="none" w:sz="0" w:space="0" w:color="auto"/>
        <w:right w:val="none" w:sz="0" w:space="0" w:color="auto"/>
      </w:divBdr>
    </w:div>
    <w:div w:id="1720470101">
      <w:bodyDiv w:val="1"/>
      <w:marLeft w:val="0"/>
      <w:marRight w:val="0"/>
      <w:marTop w:val="0"/>
      <w:marBottom w:val="0"/>
      <w:divBdr>
        <w:top w:val="none" w:sz="0" w:space="0" w:color="auto"/>
        <w:left w:val="none" w:sz="0" w:space="0" w:color="auto"/>
        <w:bottom w:val="none" w:sz="0" w:space="0" w:color="auto"/>
        <w:right w:val="none" w:sz="0" w:space="0" w:color="auto"/>
      </w:divBdr>
    </w:div>
    <w:div w:id="1765028350">
      <w:bodyDiv w:val="1"/>
      <w:marLeft w:val="0"/>
      <w:marRight w:val="0"/>
      <w:marTop w:val="0"/>
      <w:marBottom w:val="0"/>
      <w:divBdr>
        <w:top w:val="none" w:sz="0" w:space="0" w:color="auto"/>
        <w:left w:val="none" w:sz="0" w:space="0" w:color="auto"/>
        <w:bottom w:val="none" w:sz="0" w:space="0" w:color="auto"/>
        <w:right w:val="none" w:sz="0" w:space="0" w:color="auto"/>
      </w:divBdr>
    </w:div>
    <w:div w:id="1916934919">
      <w:bodyDiv w:val="1"/>
      <w:marLeft w:val="0"/>
      <w:marRight w:val="0"/>
      <w:marTop w:val="0"/>
      <w:marBottom w:val="0"/>
      <w:divBdr>
        <w:top w:val="none" w:sz="0" w:space="0" w:color="auto"/>
        <w:left w:val="none" w:sz="0" w:space="0" w:color="auto"/>
        <w:bottom w:val="none" w:sz="0" w:space="0" w:color="auto"/>
        <w:right w:val="none" w:sz="0" w:space="0" w:color="auto"/>
      </w:divBdr>
    </w:div>
    <w:div w:id="21268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2010-11-09T00:00:00</PublishDate>
  <Abstract>Creado desde septiembre del  2007 por  un convenio interinstitucional entre CARE Internacional, Misión Alianza de Noruega y Fundación D-Miro,  Este informe contiene un resumen del trabajo realizado  desde  septiembre del 2007 hasta octubre del 2010, el mismo  explica los cambios y estrategias de colocación del producto. También recoge comentarios de clientes y médicos de hospitales, así como desafíos hacia el interior.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1500</Words>
  <Characters>8255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INFORME PRODUCTO VIDA  </vt:lpstr>
    </vt:vector>
  </TitlesOfParts>
  <Company>FUNDACIÓN D-MIRO</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INFORME PRODUCTO VIDA  </dc:title>
  <dc:subject/>
  <dc:creator>mbenites</dc:creator>
  <cp:keywords/>
  <dc:description/>
  <cp:lastModifiedBy>mbenites</cp:lastModifiedBy>
  <cp:revision>35</cp:revision>
  <dcterms:created xsi:type="dcterms:W3CDTF">2010-11-09T16:26:00Z</dcterms:created>
  <dcterms:modified xsi:type="dcterms:W3CDTF">2010-11-20T20:02:00Z</dcterms:modified>
</cp:coreProperties>
</file>