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A" w:rsidRDefault="001847B3" w:rsidP="0070161A">
      <w:pPr>
        <w:jc w:val="right"/>
      </w:pPr>
      <w:r>
        <w:rPr>
          <w:noProof/>
        </w:rPr>
        <w:pict>
          <v:roundrect id="_x0000_s1037" style="position:absolute;left:0;text-align:left;margin-left:-28.8pt;margin-top:.4pt;width:250.5pt;height:45.7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47B3" w:rsidRPr="002D06C1" w:rsidRDefault="001847B3" w:rsidP="001847B3">
                  <w:pPr>
                    <w:jc w:val="center"/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</w:pPr>
                  <w:r w:rsidRPr="002D06C1"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  <w:t>Estrategias para la Acción</w:t>
                  </w:r>
                </w:p>
              </w:txbxContent>
            </v:textbox>
          </v:roundrect>
        </w:pict>
      </w:r>
      <w:r w:rsidR="0070161A">
        <w:rPr>
          <w:noProof/>
        </w:rPr>
        <w:drawing>
          <wp:inline distT="0" distB="0" distL="0" distR="0">
            <wp:extent cx="885825" cy="390525"/>
            <wp:effectExtent l="19050" t="0" r="9525" b="0"/>
            <wp:docPr id="1" name="Imagen 2" descr="Logo AVINA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VINA 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61A">
        <w:rPr>
          <w:noProof/>
        </w:rPr>
        <w:drawing>
          <wp:inline distT="0" distB="0" distL="0" distR="0">
            <wp:extent cx="1323975" cy="428625"/>
            <wp:effectExtent l="19050" t="0" r="9525" b="0"/>
            <wp:docPr id="4" name="Imagen 3" descr="CARE%20transparente%20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RE%20transparente%20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1A" w:rsidRDefault="002044D5" w:rsidP="0070161A">
      <w:r>
        <w:rPr>
          <w:noProof/>
        </w:rPr>
        <w:pict>
          <v:rect id="_x0000_s1028" style="position:absolute;margin-left:226.2pt;margin-top:14.65pt;width:247.5pt;height:60pt;z-index:251662336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2044D5" w:rsidRPr="002044D5" w:rsidRDefault="001847B3" w:rsidP="002044D5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1.- </w:t>
                  </w:r>
                  <w:r w:rsidR="0037442A" w:rsidRPr="002044D5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Fortalecimiento de Capacidades</w:t>
                  </w:r>
                  <w:r w:rsidR="0070161A" w:rsidRPr="002044D5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:</w:t>
                  </w:r>
                  <w:r w:rsidR="0070161A" w:rsidRPr="002044D5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Busca mejorar las capacidades y funciones de los actores, sistemas de agua o grupos de interés involucrados para que amplíen  el acceso al agua en América Latina de forma sostenible, transparente e incluyente.</w:t>
                  </w:r>
                </w:p>
                <w:p w:rsidR="0070161A" w:rsidRPr="002044D5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70161A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0161A" w:rsidRPr="00FA6883" w:rsidRDefault="0070161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70161A" w:rsidRPr="00FA6883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70161A" w:rsidRPr="00EC7B09" w:rsidRDefault="0070161A" w:rsidP="0070161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8.8pt;margin-top:10.15pt;width:245.25pt;height:178.5pt;z-index:251660288" strokecolor="white [3212]">
            <v:textbox style="mso-next-textbox:#_x0000_s1026">
              <w:txbxContent>
                <w:p w:rsidR="0070161A" w:rsidRDefault="002044D5" w:rsidP="0070161A">
                  <w:r w:rsidRPr="002044D5">
                    <w:rPr>
                      <w:noProof/>
                    </w:rPr>
                    <w:drawing>
                      <wp:inline distT="0" distB="0" distL="0" distR="0">
                        <wp:extent cx="2924175" cy="1981200"/>
                        <wp:effectExtent l="19050" t="0" r="0" b="0"/>
                        <wp:docPr id="26" name="Obje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2437" cy="5089525"/>
                                  <a:chOff x="500063" y="1125538"/>
                                  <a:chExt cx="8072437" cy="5089525"/>
                                </a:xfrm>
                              </a:grpSpPr>
                              <a:sp>
                                <a:nvSpPr>
                                  <a:cNvPr id="6" name="Rectangl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86125" y="5300663"/>
                                    <a:ext cx="2500313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>
                                          <a:solidFill>
                                            <a:schemeClr val="tx2"/>
                                          </a:solidFill>
                                        </a:rPr>
                                        <a:t>Asociatividad</a:t>
                                      </a:r>
                                      <a:endParaRPr lang="es-CR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0063" y="3143250"/>
                                    <a:ext cx="2286000" cy="863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 dirty="0">
                                          <a:solidFill>
                                            <a:schemeClr val="tx2"/>
                                          </a:solidFill>
                                        </a:rPr>
                                        <a:t>Fortalecimiento de Capacidades</a:t>
                                      </a:r>
                                      <a:endParaRPr lang="es-CR" dirty="0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8" name="Rectangle 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76600" y="1125538"/>
                                    <a:ext cx="2500313" cy="679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>
                                          <a:solidFill>
                                            <a:schemeClr val="tx2"/>
                                          </a:solidFill>
                                        </a:rPr>
                                        <a:t>Mecanismos Financieros</a:t>
                                      </a:r>
                                      <a:endParaRPr lang="es-CR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Rectangle 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215063" y="3071813"/>
                                    <a:ext cx="2357437" cy="10080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fontAlgn="auto" hangingPunct="0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defRPr/>
                                      </a:pPr>
                                      <a:r>
                                        <a:rPr lang="es-PY" dirty="0">
                                          <a:solidFill>
                                            <a:schemeClr val="tx2"/>
                                          </a:solidFill>
                                        </a:rPr>
                                        <a:t>Incidencia en Políticas Públicas</a:t>
                                      </a:r>
                                      <a:endParaRPr lang="es-CR" dirty="0">
                                        <a:solidFill>
                                          <a:schemeClr val="tx2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2055" name="AutoShape 1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16200000" flipH="1">
                                    <a:off x="4336256" y="1878807"/>
                                    <a:ext cx="328613" cy="3429000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188695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6" name="AutoShape 1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10800000" flipH="1">
                                    <a:off x="4314825" y="1928813"/>
                                    <a:ext cx="328613" cy="3367087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202176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7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3001063">
                                    <a:off x="2083594" y="1370806"/>
                                    <a:ext cx="279400" cy="1830388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8" name="Oval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492500" y="2928938"/>
                                    <a:ext cx="2016125" cy="1295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en-US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9" name="Text Box 2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635375" y="3071813"/>
                                    <a:ext cx="1657350" cy="9540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s-MX" sz="1400" b="1">
                                          <a:solidFill>
                                            <a:srgbClr val="FFFF00"/>
                                          </a:solidFill>
                                          <a:latin typeface="Calibri" pitchFamily="34" charset="0"/>
                                        </a:rPr>
                                        <a:t>JAAPs: Organizaciones comunitarias con visión de servicio</a:t>
                                      </a:r>
                                      <a:endParaRPr lang="es-ES" sz="1400" b="1">
                                        <a:solidFill>
                                          <a:srgbClr val="FFFF00"/>
                                        </a:solidFill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0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7857659">
                                    <a:off x="6769100" y="1370013"/>
                                    <a:ext cx="279400" cy="1784350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659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1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8395711">
                                    <a:off x="1941513" y="4121150"/>
                                    <a:ext cx="279400" cy="1830388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62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3001063">
                                    <a:off x="6723857" y="4209256"/>
                                    <a:ext cx="279400" cy="1830387"/>
                                  </a:xfrm>
                                  <a:prstGeom prst="upDownArrow">
                                    <a:avLst>
                                      <a:gd name="adj1" fmla="val 50000"/>
                                      <a:gd name="adj2" fmla="val 8659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rot="10800000" vert="eaVert" wrap="none" anchor="ctr"/>
                                    <a:lstStyle>
                                      <a:defPPr>
                                        <a:defRPr lang="es-EC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0" hangingPunct="0"/>
                                      <a:endParaRPr lang="es-CR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0161A" w:rsidRPr="00FA6883" w:rsidRDefault="0070161A" w:rsidP="0070161A"/>
    <w:p w:rsidR="0070161A" w:rsidRPr="00FA6883" w:rsidRDefault="0070161A" w:rsidP="0070161A"/>
    <w:p w:rsidR="0070161A" w:rsidRPr="00FA6883" w:rsidRDefault="0037442A" w:rsidP="0070161A">
      <w:r>
        <w:rPr>
          <w:noProof/>
        </w:rPr>
        <w:pict>
          <v:rect id="_x0000_s1034" style="position:absolute;margin-left:226.2pt;margin-top:2.8pt;width:247.5pt;height:74.25pt;z-index:251668480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2044D5" w:rsidRPr="002044D5" w:rsidRDefault="001847B3" w:rsidP="002044D5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MX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2.- </w:t>
                  </w:r>
                  <w:proofErr w:type="spellStart"/>
                  <w:r w:rsidR="0037442A"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Asociatividad</w:t>
                  </w:r>
                  <w:proofErr w:type="spellEnd"/>
                  <w:r w:rsidR="0037442A"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="002044D5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P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romueve en las </w:t>
                  </w:r>
                  <w:proofErr w:type="spellStart"/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JAAPs</w:t>
                  </w:r>
                  <w:proofErr w:type="spellEnd"/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 un mejor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 xml:space="preserve"> conocimiento de la realidad del sector, </w:t>
                  </w:r>
                  <w:r w:rsid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el acercamiento entre estas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 xml:space="preserve"> para aprender de las experiencias y prácticas en torno a la gest</w:t>
                  </w:r>
                  <w:r w:rsid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ión de los sistemas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, así como el fortalecimiento de sus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capacidades, la incidencia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en 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marcos legales y normativos, y el desarrollo de mecanismos financieros innovadores</w:t>
                  </w:r>
                  <w:r w:rsid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ES"/>
                    </w:rPr>
                    <w:t>.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proofErr w:type="gramStart"/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>comunitarios</w:t>
                  </w:r>
                  <w:proofErr w:type="gramEnd"/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ES"/>
                    </w:rPr>
                    <w:t xml:space="preserve">) </w:t>
                  </w:r>
                </w:p>
                <w:p w:rsidR="0037442A" w:rsidRPr="002044D5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37442A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37442A" w:rsidRPr="00EC7B09" w:rsidRDefault="0037442A" w:rsidP="0037442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0161A" w:rsidRPr="00FA6883" w:rsidRDefault="0070161A" w:rsidP="0070161A"/>
    <w:p w:rsidR="0070161A" w:rsidRPr="00FA6883" w:rsidRDefault="0070161A" w:rsidP="0070161A"/>
    <w:p w:rsidR="0070161A" w:rsidRPr="00FA6883" w:rsidRDefault="002044D5" w:rsidP="0070161A">
      <w:r>
        <w:rPr>
          <w:noProof/>
        </w:rPr>
        <w:pict>
          <v:rect id="_x0000_s1036" style="position:absolute;margin-left:226.2pt;margin-top:7.5pt;width:247.5pt;height:62.25pt;z-index:251670528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37442A" w:rsidRPr="002044D5" w:rsidRDefault="001847B3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3.- </w:t>
                  </w:r>
                  <w:r w:rsidR="0037442A"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Incidencia en Políticas Públicas:</w:t>
                  </w:r>
                  <w:r w:rsidR="0037442A"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2044D5" w:rsidRPr="002044D5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CR"/>
                    </w:rPr>
                    <w:t>Propicia las condiciones para la creación, actualización y efectiva implementación de los marcos  normativos y regulatorios legales  para fortalecer el estado  de derecho al acceso al agua y los procesos de incidencia.</w:t>
                  </w:r>
                </w:p>
                <w:p w:rsidR="0037442A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37442A" w:rsidRPr="00EC7B09" w:rsidRDefault="0037442A" w:rsidP="0037442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0161A" w:rsidRPr="00FA6883" w:rsidRDefault="002044D5" w:rsidP="0070161A">
      <w:r>
        <w:rPr>
          <w:noProof/>
        </w:rPr>
        <w:pict>
          <v:rect id="_x0000_s1031" style="position:absolute;margin-left:-28.8pt;margin-top:6.05pt;width:250.5pt;height:112.5pt;z-index:251665408" fillcolor="white [3201]" strokecolor="black [3200]" strokeweight="1pt">
            <v:stroke dashstyle="dash"/>
            <v:shadow color="#868686"/>
            <v:textbox>
              <w:txbxContent>
                <w:p w:rsidR="0070161A" w:rsidRPr="009E53F2" w:rsidRDefault="001847B3" w:rsidP="0070161A">
                  <w:pPr>
                    <w:jc w:val="center"/>
                    <w:rPr>
                      <w:i/>
                      <w:lang w:val="es-MX"/>
                    </w:rPr>
                  </w:pPr>
                  <w:r>
                    <w:rPr>
                      <w:i/>
                      <w:lang w:val="es-MX"/>
                    </w:rPr>
                    <w:t>Según la ONU, n el mundo, millones de personas viven con menos de 11 litros diarios de agua, una de cada 3 personas carecen de acceso a saneamiento adecuado, una de cada cinco personas no tiene acceso a agua segura, un niño muere de una enfermedad relacionada con el agua cada 15 segundos ………</w:t>
                  </w:r>
                </w:p>
              </w:txbxContent>
            </v:textbox>
          </v:rect>
        </w:pict>
      </w:r>
    </w:p>
    <w:p w:rsidR="0070161A" w:rsidRPr="00FA6883" w:rsidRDefault="002044D5" w:rsidP="0070161A">
      <w:r>
        <w:rPr>
          <w:noProof/>
        </w:rPr>
        <w:pict>
          <v:rect id="_x0000_s1035" style="position:absolute;margin-left:226.95pt;margin-top:24.85pt;width:247.5pt;height:61.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2044D5" w:rsidRPr="002044D5" w:rsidRDefault="001847B3" w:rsidP="002044D5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MX"/>
                    </w:rPr>
                  </w:pPr>
                  <w:r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 xml:space="preserve">4.- </w:t>
                  </w:r>
                  <w:r w:rsidR="0037442A" w:rsidRPr="001847B3">
                    <w:rPr>
                      <w:rFonts w:ascii="Arial Narrow" w:hAnsi="Arial Narrow"/>
                      <w:b/>
                      <w:i w:val="0"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Mecanismos Financieros Innovadores</w:t>
                  </w:r>
                  <w:r w:rsidR="0037442A"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="0037442A"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2044D5" w:rsidRPr="002044D5">
                    <w:rPr>
                      <w:rFonts w:ascii="Arial Narrow" w:hAnsi="Arial Narrow"/>
                      <w:bCs/>
                      <w:color w:val="000000"/>
                      <w:sz w:val="20"/>
                      <w:szCs w:val="20"/>
                      <w:lang w:val="es-CR"/>
                    </w:rPr>
                    <w:t>B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>usca generar y fortalecer herramientas financieras, gestionando recursos para ampliar la cobertura del acceso al agua, favoreciendo la autogestión democrática y socialmente responsable del sector de las organizaciones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es-CR"/>
                    </w:rPr>
                    <w:t xml:space="preserve"> </w:t>
                  </w:r>
                  <w:r w:rsidR="002044D5" w:rsidRPr="002044D5">
                    <w:rPr>
                      <w:rFonts w:ascii="Arial Narrow" w:hAnsi="Arial Narrow"/>
                      <w:color w:val="000000"/>
                      <w:sz w:val="20"/>
                      <w:szCs w:val="20"/>
                      <w:lang w:val="es-CR"/>
                    </w:rPr>
                    <w:t xml:space="preserve">comunitarias. </w:t>
                  </w:r>
                </w:p>
                <w:p w:rsidR="0037442A" w:rsidRPr="002044D5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  <w:p w:rsidR="0037442A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</w:t>
                  </w:r>
                </w:p>
                <w:p w:rsidR="0037442A" w:rsidRPr="00FA6883" w:rsidRDefault="0037442A" w:rsidP="0037442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37442A" w:rsidRPr="00EC7B09" w:rsidRDefault="0037442A" w:rsidP="0037442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70161A" w:rsidRPr="00FA6883" w:rsidRDefault="0070161A" w:rsidP="0070161A"/>
    <w:p w:rsidR="0070161A" w:rsidRDefault="0070161A" w:rsidP="0070161A"/>
    <w:p w:rsidR="0070161A" w:rsidRDefault="0028347F" w:rsidP="0070161A">
      <w:pPr>
        <w:tabs>
          <w:tab w:val="left" w:pos="7860"/>
        </w:tabs>
      </w:pPr>
      <w:r>
        <w:rPr>
          <w:noProof/>
        </w:rPr>
        <w:pict>
          <v:rect id="_x0000_s1033" style="position:absolute;margin-left:-28.8pt;margin-top:19.75pt;width:250.5pt;height:266.2pt;z-index:251667456" fillcolor="#c2d69b [1942]" strokecolor="#9bbb59 [3206]" strokeweight="1pt">
            <v:fill color2="#9bbb59 [3206]" focusposition="1" focussize="" focus="50%" type="gradient"/>
            <v:shadow type="perspective" color="#4e6128 [1606]" offset="1pt" offset2="-3pt"/>
            <o:extrusion v:ext="view" backdepth="1in" viewpoint="-34.72222mm,34.72222mm" viewpointorigin="-.5,.5" skewangle="45" lightposition="-50000" lightposition2="50000" type="perspective"/>
            <v:textbox style="mso-next-textbox:#_x0000_s1033">
              <w:txbxContent>
                <w:p w:rsidR="0070161A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Los cambios que buscamos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>
                    <w:rPr>
                      <w:rFonts w:ascii="Arial" w:hAnsi="Arial" w:cs="Arial"/>
                      <w:sz w:val="20"/>
                      <w:lang w:val="es-PY"/>
                    </w:rPr>
                    <w:t>Que las Juntas de Agua sean  protagonistas reconocidos en la facilitación  del acceso al a</w:t>
                  </w: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gua y que las comunidades estén empoderadas para resolver otros desafíos de su desarrollo.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Que se institucionalicen y sean sostenibles los mecanismos de fortalecimiento </w:t>
                  </w:r>
                  <w:r>
                    <w:rPr>
                      <w:rFonts w:ascii="Arial" w:hAnsi="Arial" w:cs="Arial"/>
                      <w:sz w:val="20"/>
                      <w:lang w:val="es-PY"/>
                    </w:rPr>
                    <w:t xml:space="preserve">de capacidades </w:t>
                  </w: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para las </w:t>
                  </w:r>
                  <w:proofErr w:type="spellStart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JAAPs</w:t>
                  </w:r>
                  <w:proofErr w:type="spellEnd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: financiamiento, </w:t>
                  </w:r>
                  <w:proofErr w:type="spellStart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asociatividad</w:t>
                  </w:r>
                  <w:proofErr w:type="spellEnd"/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 xml:space="preserve">, desarrollo de capacidades, legislación. 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se haga efectivo el Acc</w:t>
                  </w:r>
                  <w:r w:rsidR="00482456">
                    <w:rPr>
                      <w:rFonts w:ascii="Arial" w:hAnsi="Arial" w:cs="Arial"/>
                      <w:sz w:val="20"/>
                      <w:lang w:val="es-PY"/>
                    </w:rPr>
                    <w:t>eso al Agua como Derecho Humano Fundametal.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se produzca la articulación nacional  de las Asociaciones de Juntas Administradoras de Agua Potable que gestionan agua.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las Juntas Administradoras de Agua Potable tengan una visión integral, sean ambientalmente  responsables y contribuyan efectivamente a la adaptación al cambio climático a nivel nacional.</w:t>
                  </w:r>
                </w:p>
                <w:p w:rsidR="0070161A" w:rsidRPr="0070161A" w:rsidRDefault="0070161A" w:rsidP="0070161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sz w:val="20"/>
                      <w:lang w:val="es-EC"/>
                    </w:rPr>
                  </w:pPr>
                  <w:r w:rsidRPr="0070161A">
                    <w:rPr>
                      <w:rFonts w:ascii="Arial" w:hAnsi="Arial" w:cs="Arial"/>
                      <w:sz w:val="20"/>
                      <w:lang w:val="es-PY"/>
                    </w:rPr>
                    <w:t>Que las miles de Juntas Administradoras de Agua Potable se conviertan en pilares de la futura democracia del agua y los recursos naturales en el Ecuador.</w:t>
                  </w:r>
                </w:p>
                <w:p w:rsidR="0070161A" w:rsidRPr="0070161A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C"/>
                    </w:rPr>
                  </w:pPr>
                </w:p>
              </w:txbxContent>
            </v:textbox>
          </v:rect>
        </w:pict>
      </w:r>
      <w:r w:rsidR="0037442A">
        <w:rPr>
          <w:noProof/>
        </w:rPr>
        <w:pict>
          <v:rect id="_x0000_s1029" style="position:absolute;margin-left:226.2pt;margin-top:20.5pt;width:249.75pt;height:316.5pt;z-index:251663360" fillcolor="#d99594 [1941]" strokecolor="#d99594 [1941]" strokeweight="1pt">
            <v:fill color2="#f2dbdb [661]" angle="-45" focusposition="1" focussize="" focus="-50%" type="gradient"/>
            <v:shadow type="perspective" color="#622423 [1605]" opacity=".5" offset="1pt" offset2="-3pt"/>
            <o:extrusion v:ext="view" backdepth="1in" viewpoint="-34.72222mm,34.72222mm" viewpointorigin="-.5,.5" skewangle="45" lightposition="-50000" lightposition2="50000" type="perspective"/>
            <v:textbox style="mso-next-textbox:#_x0000_s1029">
              <w:txbxContent>
                <w:p w:rsidR="0070161A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Que hemos logrado hasta ahora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Conocer y convocar a importantes organizaciones de juntas de agua potable en el país para analizar la problemática de este sector y generar alternativas viables para mejorar su impacto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Coordinar con gobiernos locales del sur del país para generar programas de apoyo al sector comunitario del agua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Impulsar programas de fortalecimiento de capacidades de las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JAAPs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en alianzas con la Universidad de Cuenca y CAMAREN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Realizar y apoyar el desarrollo de encuentros, seminarios y talleres en torno a Gobernabilidad Democrática y Gestión Comunitaria del Agua.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Apoyar la generación y fortalecimiento de pre-asociaciones y asociaciones de Juntas Administradoras de Agua Potable en los niveles cantonales, provinciales y nacionales.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Identificar diversos modelos de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asociatividad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y promover el intercambio de experiencias entre sectores públicos, privados, público/comunitario y comunitarios en la gestión del agua potable.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Desarrollar alianzas interinstitucionales para fortalecer el apoyo a este sector</w:t>
                  </w:r>
                </w:p>
                <w:p w:rsidR="0070161A" w:rsidRPr="0070161A" w:rsidRDefault="0070161A" w:rsidP="0070161A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clear" w:pos="1037"/>
                      <w:tab w:val="num" w:pos="284"/>
                    </w:tabs>
                    <w:ind w:left="284" w:hanging="284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Articular y vincular la experiencia local y nacional con procesos similares de </w:t>
                  </w:r>
                  <w:proofErr w:type="spellStart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>asociatividad</w:t>
                  </w:r>
                  <w:proofErr w:type="spellEnd"/>
                  <w:r w:rsidRPr="0070161A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 y gestión comunitaria en Latinoamérica.</w:t>
                  </w:r>
                </w:p>
                <w:p w:rsidR="0070161A" w:rsidRPr="0070161A" w:rsidRDefault="0070161A" w:rsidP="0070161A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  <w:r w:rsidR="0070161A">
        <w:tab/>
      </w:r>
    </w:p>
    <w:p w:rsidR="0070161A" w:rsidRDefault="0070161A" w:rsidP="0070161A"/>
    <w:p w:rsidR="0070161A" w:rsidRDefault="0070161A" w:rsidP="0070161A"/>
    <w:p w:rsidR="0070161A" w:rsidRDefault="0070161A" w:rsidP="0070161A"/>
    <w:p w:rsidR="0070161A" w:rsidRDefault="0070161A" w:rsidP="0070161A"/>
    <w:p w:rsidR="0070161A" w:rsidRPr="009E53F2" w:rsidRDefault="0070161A" w:rsidP="0070161A"/>
    <w:p w:rsidR="0070161A" w:rsidRPr="009E53F2" w:rsidRDefault="0070161A" w:rsidP="0070161A"/>
    <w:p w:rsidR="0070161A" w:rsidRPr="009E53F2" w:rsidRDefault="0070161A" w:rsidP="0070161A"/>
    <w:p w:rsidR="0070161A" w:rsidRPr="009E53F2" w:rsidRDefault="0070161A" w:rsidP="0070161A"/>
    <w:p w:rsidR="0070161A" w:rsidRPr="009E53F2" w:rsidRDefault="0070161A" w:rsidP="0070161A"/>
    <w:p w:rsidR="0070161A" w:rsidRDefault="0070161A" w:rsidP="0070161A"/>
    <w:p w:rsidR="0070161A" w:rsidRPr="009E53F2" w:rsidRDefault="0028347F" w:rsidP="0070161A">
      <w:r>
        <w:rPr>
          <w:noProof/>
        </w:rPr>
        <w:pict>
          <v:rect id="_x0000_s1038" style="position:absolute;margin-left:-28.8pt;margin-top:9.85pt;width:250.5pt;height:43.8pt;z-index:251672576" fillcolor="white [3201]" strokecolor="black [3200]" strokeweight="1pt">
            <v:stroke dashstyle="dash"/>
            <v:shadow color="#868686"/>
            <v:textbox>
              <w:txbxContent>
                <w:p w:rsidR="0028347F" w:rsidRPr="0028347F" w:rsidRDefault="0028347F" w:rsidP="0028347F">
                  <w:pPr>
                    <w:jc w:val="center"/>
                    <w:rPr>
                      <w:i/>
                      <w:sz w:val="20"/>
                      <w:szCs w:val="20"/>
                      <w:lang w:val="es-MX"/>
                    </w:rPr>
                  </w:pPr>
                  <w:r w:rsidRPr="0028347F">
                    <w:rPr>
                      <w:i/>
                      <w:sz w:val="20"/>
                      <w:szCs w:val="20"/>
                      <w:lang w:val="es-MX"/>
                    </w:rPr>
                    <w:t>Es tiempo de darle al agua una segunda oportunidad, usa menos, ahorra más, cuida siempre.</w:t>
                  </w:r>
                </w:p>
              </w:txbxContent>
            </v:textbox>
          </v:rect>
        </w:pict>
      </w:r>
    </w:p>
    <w:p w:rsidR="009A2B3B" w:rsidRDefault="009A2B3B"/>
    <w:sectPr w:rsidR="009A2B3B" w:rsidSect="00105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98"/>
    <w:multiLevelType w:val="hybridMultilevel"/>
    <w:tmpl w:val="2FD8F056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F89"/>
    <w:multiLevelType w:val="hybridMultilevel"/>
    <w:tmpl w:val="0248C404"/>
    <w:lvl w:ilvl="0" w:tplc="A7FAC4F0">
      <w:start w:val="13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Arial" w:eastAsia="Courie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7E3FE2"/>
    <w:multiLevelType w:val="hybridMultilevel"/>
    <w:tmpl w:val="226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31CC"/>
    <w:multiLevelType w:val="hybridMultilevel"/>
    <w:tmpl w:val="4C3E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637ED"/>
    <w:multiLevelType w:val="hybridMultilevel"/>
    <w:tmpl w:val="871A8CC4"/>
    <w:lvl w:ilvl="0" w:tplc="A7FAC4F0">
      <w:start w:val="13"/>
      <w:numFmt w:val="bullet"/>
      <w:lvlText w:val="-"/>
      <w:lvlJc w:val="left"/>
      <w:pPr>
        <w:tabs>
          <w:tab w:val="num" w:pos="1037"/>
        </w:tabs>
        <w:ind w:left="1037" w:hanging="360"/>
      </w:pPr>
      <w:rPr>
        <w:rFonts w:ascii="Arial" w:eastAsia="Courier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467137"/>
    <w:multiLevelType w:val="hybridMultilevel"/>
    <w:tmpl w:val="449EE888"/>
    <w:lvl w:ilvl="0" w:tplc="A7FAC4F0">
      <w:start w:val="13"/>
      <w:numFmt w:val="bullet"/>
      <w:lvlText w:val="-"/>
      <w:lvlJc w:val="left"/>
      <w:pPr>
        <w:tabs>
          <w:tab w:val="num" w:pos="1037"/>
        </w:tabs>
        <w:ind w:left="1037" w:hanging="360"/>
      </w:pPr>
      <w:rPr>
        <w:rFonts w:ascii="Arial" w:eastAsia="Courie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7090"/>
    <w:multiLevelType w:val="hybridMultilevel"/>
    <w:tmpl w:val="35A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250D5"/>
    <w:multiLevelType w:val="hybridMultilevel"/>
    <w:tmpl w:val="8E8E8AA0"/>
    <w:lvl w:ilvl="0" w:tplc="92CE6A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6F5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0E8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1D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26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BC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2F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11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85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4E5297"/>
    <w:multiLevelType w:val="hybridMultilevel"/>
    <w:tmpl w:val="46080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61A"/>
    <w:rsid w:val="000C253B"/>
    <w:rsid w:val="001847B3"/>
    <w:rsid w:val="002044D5"/>
    <w:rsid w:val="0028347F"/>
    <w:rsid w:val="002D06C1"/>
    <w:rsid w:val="0037442A"/>
    <w:rsid w:val="00482456"/>
    <w:rsid w:val="0070161A"/>
    <w:rsid w:val="009A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1A"/>
  </w:style>
  <w:style w:type="paragraph" w:styleId="Ttulo6">
    <w:name w:val="heading 6"/>
    <w:basedOn w:val="Normal"/>
    <w:next w:val="Normal"/>
    <w:link w:val="Ttulo6Car"/>
    <w:qFormat/>
    <w:rsid w:val="0070161A"/>
    <w:pPr>
      <w:keepNext/>
      <w:widowControl w:val="0"/>
      <w:tabs>
        <w:tab w:val="left" w:pos="108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autoSpaceDE w:val="0"/>
      <w:autoSpaceDN w:val="0"/>
      <w:adjustRightInd w:val="0"/>
      <w:spacing w:after="0" w:line="226" w:lineRule="auto"/>
      <w:jc w:val="both"/>
      <w:outlineLvl w:val="5"/>
    </w:pPr>
    <w:rPr>
      <w:rFonts w:ascii="Times New Roman" w:eastAsia="Times New Roman" w:hAnsi="Times New Roman" w:cs="Times New Roman"/>
      <w:i/>
      <w:sz w:val="1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0161A"/>
    <w:rPr>
      <w:rFonts w:ascii="Times New Roman" w:eastAsia="Times New Roman" w:hAnsi="Times New Roman" w:cs="Times New Roman"/>
      <w:i/>
      <w:sz w:val="1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6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6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0161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161A"/>
    <w:rPr>
      <w:rFonts w:ascii="Tahoma" w:eastAsia="Times New Roman" w:hAnsi="Tahoma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20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Carrasco</dc:creator>
  <cp:keywords/>
  <dc:description/>
  <cp:lastModifiedBy>Pedro Carrasco</cp:lastModifiedBy>
  <cp:revision>4</cp:revision>
  <dcterms:created xsi:type="dcterms:W3CDTF">2011-05-19T14:25:00Z</dcterms:created>
  <dcterms:modified xsi:type="dcterms:W3CDTF">2011-05-19T15:32:00Z</dcterms:modified>
</cp:coreProperties>
</file>